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305CD73" w:rsidR="008A22CF" w:rsidRPr="000D7D98" w:rsidRDefault="008A22CF" w:rsidP="008A22CF">
      <w:pPr>
        <w:pStyle w:val="3GPPHeader"/>
        <w:spacing w:after="60"/>
      </w:pPr>
      <w:bookmarkStart w:id="0" w:name="_Hlk487029736"/>
      <w:bookmarkEnd w:id="0"/>
      <w:r w:rsidRPr="000D7D98">
        <w:t>3GPP TSG-RAN WG4</w:t>
      </w:r>
      <w:r w:rsidR="001D4850" w:rsidRPr="000D7D98">
        <w:t xml:space="preserve"> Meeting</w:t>
      </w:r>
      <w:r w:rsidR="005071CC" w:rsidRPr="000D7D98">
        <w:t xml:space="preserve"> </w:t>
      </w:r>
      <w:r w:rsidR="005D1E89" w:rsidRPr="000D7D98">
        <w:t>#</w:t>
      </w:r>
      <w:r w:rsidR="00887E88" w:rsidRPr="000D7D98">
        <w:t>10</w:t>
      </w:r>
      <w:r w:rsidR="00DF3C2D" w:rsidRPr="000D7D98">
        <w:t>2</w:t>
      </w:r>
      <w:r w:rsidR="00ED3BD9" w:rsidRPr="000D7D98">
        <w:t>-</w:t>
      </w:r>
      <w:r w:rsidR="00421E11" w:rsidRPr="000D7D98">
        <w:t>e</w:t>
      </w:r>
      <w:r w:rsidR="00421E11" w:rsidRPr="000D7D98">
        <w:tab/>
      </w:r>
      <w:r w:rsidR="004B60B9" w:rsidRPr="008929B2">
        <w:rPr>
          <w:szCs w:val="24"/>
        </w:rPr>
        <w:t>R4-</w:t>
      </w:r>
      <w:r w:rsidR="00216E7B" w:rsidRPr="008929B2">
        <w:rPr>
          <w:szCs w:val="24"/>
        </w:rPr>
        <w:t>2</w:t>
      </w:r>
      <w:r w:rsidR="00CB6FCF" w:rsidRPr="008929B2">
        <w:rPr>
          <w:szCs w:val="24"/>
        </w:rPr>
        <w:t>20</w:t>
      </w:r>
      <w:r w:rsidR="008929B2" w:rsidRPr="008929B2">
        <w:rPr>
          <w:szCs w:val="24"/>
        </w:rPr>
        <w:t>5083</w:t>
      </w:r>
    </w:p>
    <w:p w14:paraId="500197F1" w14:textId="35A364A4" w:rsidR="005D1E89" w:rsidRPr="000D7D98" w:rsidRDefault="00757351" w:rsidP="005D1E89">
      <w:pPr>
        <w:pStyle w:val="3GPPHeader"/>
      </w:pPr>
      <w:bookmarkStart w:id="1" w:name="OLE_LINK3"/>
      <w:bookmarkStart w:id="2" w:name="OLE_LINK4"/>
      <w:r w:rsidRPr="000D7D98">
        <w:t>Electronic Meeting</w:t>
      </w:r>
      <w:r w:rsidR="00526BF8" w:rsidRPr="000D7D98">
        <w:t xml:space="preserve">, </w:t>
      </w:r>
      <w:r w:rsidR="00DF3C2D" w:rsidRPr="000D7D98">
        <w:t>21</w:t>
      </w:r>
      <w:r w:rsidR="00615DC1" w:rsidRPr="000D7D98">
        <w:t xml:space="preserve"> </w:t>
      </w:r>
      <w:r w:rsidR="00DF3C2D" w:rsidRPr="000D7D98">
        <w:t xml:space="preserve">February </w:t>
      </w:r>
      <w:r w:rsidR="00526BF8" w:rsidRPr="000D7D98">
        <w:t xml:space="preserve">– </w:t>
      </w:r>
      <w:r w:rsidR="00DF3C2D" w:rsidRPr="000D7D98">
        <w:t>3</w:t>
      </w:r>
      <w:r w:rsidR="005D1E89" w:rsidRPr="000D7D98">
        <w:t xml:space="preserve"> </w:t>
      </w:r>
      <w:r w:rsidR="00DF3C2D" w:rsidRPr="000D7D98">
        <w:t>March</w:t>
      </w:r>
      <w:r w:rsidR="005D1E89" w:rsidRPr="000D7D98">
        <w:t xml:space="preserve"> 20</w:t>
      </w:r>
      <w:r w:rsidR="00216E7B" w:rsidRPr="000D7D98">
        <w:t>2</w:t>
      </w:r>
      <w:r w:rsidR="00ED3BD9" w:rsidRPr="000D7D98">
        <w:t>2</w:t>
      </w:r>
    </w:p>
    <w:bookmarkEnd w:id="1"/>
    <w:bookmarkEnd w:id="2"/>
    <w:p w14:paraId="65F55581" w14:textId="77777777" w:rsidR="008A22CF" w:rsidRPr="000D7D98" w:rsidRDefault="008A22CF" w:rsidP="008A22CF">
      <w:pPr>
        <w:pStyle w:val="3GPPHeader"/>
        <w:rPr>
          <w:highlight w:val="yellow"/>
        </w:rPr>
      </w:pPr>
    </w:p>
    <w:p w14:paraId="0FDE225D" w14:textId="25A1237E" w:rsidR="008A22CF" w:rsidRPr="000D7D98" w:rsidRDefault="008A22CF" w:rsidP="008A22CF">
      <w:pPr>
        <w:pStyle w:val="3GPPHeader"/>
        <w:rPr>
          <w:sz w:val="22"/>
        </w:rPr>
      </w:pPr>
      <w:r w:rsidRPr="000D7D98">
        <w:rPr>
          <w:sz w:val="22"/>
        </w:rPr>
        <w:t>Agenda Item:</w:t>
      </w:r>
      <w:r w:rsidRPr="000D7D98">
        <w:rPr>
          <w:sz w:val="22"/>
        </w:rPr>
        <w:tab/>
      </w:r>
      <w:r w:rsidR="000E2C44">
        <w:rPr>
          <w:sz w:val="22"/>
        </w:rPr>
        <w:t>10.9.4.2.1</w:t>
      </w:r>
    </w:p>
    <w:p w14:paraId="57D8FDDC" w14:textId="59E8C7E0" w:rsidR="008A22CF" w:rsidRPr="000D7D98" w:rsidRDefault="008A22CF" w:rsidP="008A22CF">
      <w:pPr>
        <w:pStyle w:val="3GPPHeader"/>
        <w:rPr>
          <w:sz w:val="22"/>
        </w:rPr>
      </w:pPr>
      <w:r w:rsidRPr="000D7D98">
        <w:rPr>
          <w:sz w:val="22"/>
        </w:rPr>
        <w:t>Source:</w:t>
      </w:r>
      <w:r w:rsidRPr="000D7D98">
        <w:rPr>
          <w:sz w:val="22"/>
        </w:rPr>
        <w:tab/>
        <w:t>Ericsson</w:t>
      </w:r>
    </w:p>
    <w:p w14:paraId="3A8FC3FA" w14:textId="240E3749" w:rsidR="008A22CF" w:rsidRPr="000D7D98" w:rsidRDefault="008A22CF" w:rsidP="00DF5A49">
      <w:pPr>
        <w:pStyle w:val="3GPPHeader"/>
        <w:ind w:left="1701" w:hanging="1701"/>
        <w:rPr>
          <w:sz w:val="22"/>
        </w:rPr>
      </w:pPr>
      <w:r w:rsidRPr="000D7D98">
        <w:rPr>
          <w:sz w:val="22"/>
        </w:rPr>
        <w:t>Title:</w:t>
      </w:r>
      <w:r w:rsidRPr="000D7D98">
        <w:rPr>
          <w:sz w:val="22"/>
        </w:rPr>
        <w:tab/>
      </w:r>
      <w:r w:rsidR="002B4C40" w:rsidRPr="000D7D98">
        <w:rPr>
          <w:sz w:val="22"/>
        </w:rPr>
        <w:t>PDSCH</w:t>
      </w:r>
      <w:r w:rsidR="00722857" w:rsidRPr="000D7D98">
        <w:rPr>
          <w:sz w:val="22"/>
        </w:rPr>
        <w:t xml:space="preserve"> demodulation requirements for HST FR2</w:t>
      </w:r>
    </w:p>
    <w:p w14:paraId="385E2C9B" w14:textId="21744E36" w:rsidR="008A22CF" w:rsidRPr="000D7D98" w:rsidRDefault="008A22CF" w:rsidP="008A22CF">
      <w:pPr>
        <w:pStyle w:val="3GPPHeader"/>
        <w:rPr>
          <w:sz w:val="22"/>
        </w:rPr>
      </w:pPr>
      <w:r w:rsidRPr="000D7D98">
        <w:rPr>
          <w:sz w:val="22"/>
        </w:rPr>
        <w:t>Document for:</w:t>
      </w:r>
      <w:r w:rsidRPr="000D7D98">
        <w:rPr>
          <w:sz w:val="22"/>
        </w:rPr>
        <w:tab/>
      </w:r>
      <w:r w:rsidR="00C70FC2" w:rsidRPr="000D7D98">
        <w:rPr>
          <w:sz w:val="22"/>
        </w:rPr>
        <w:t>Discussion</w:t>
      </w:r>
    </w:p>
    <w:p w14:paraId="1DE8240F" w14:textId="05E944EA" w:rsidR="009B01F8" w:rsidRPr="000D7D98" w:rsidRDefault="009B01F8" w:rsidP="009B01F8">
      <w:pPr>
        <w:pStyle w:val="Heading1"/>
        <w:rPr>
          <w:lang w:val="en-US"/>
        </w:rPr>
      </w:pPr>
      <w:r w:rsidRPr="000D7D98">
        <w:rPr>
          <w:lang w:val="en-US"/>
        </w:rPr>
        <w:t>1</w:t>
      </w:r>
      <w:r w:rsidRPr="000D7D98">
        <w:rPr>
          <w:lang w:val="en-US"/>
        </w:rPr>
        <w:tab/>
        <w:t>Introduction</w:t>
      </w:r>
    </w:p>
    <w:p w14:paraId="52E29AF2" w14:textId="6F2683CB" w:rsidR="00CD628F" w:rsidRPr="000D7D98" w:rsidRDefault="000E6567" w:rsidP="00C70FC2">
      <w:r w:rsidRPr="000D7D98">
        <w:t>RAN4#</w:t>
      </w:r>
      <w:r w:rsidR="00D81654" w:rsidRPr="000D7D98">
        <w:t>10</w:t>
      </w:r>
      <w:r w:rsidR="00D13A71" w:rsidRPr="000D7D98">
        <w:t>1-bis</w:t>
      </w:r>
      <w:r w:rsidR="00A90A1D" w:rsidRPr="000D7D98">
        <w:t>-e</w:t>
      </w:r>
      <w:r w:rsidRPr="000D7D98">
        <w:t xml:space="preserve"> agreed with the way forward on</w:t>
      </w:r>
      <w:r w:rsidR="009C1318" w:rsidRPr="000D7D98">
        <w:t xml:space="preserve"> the </w:t>
      </w:r>
      <w:r w:rsidR="009B43CF" w:rsidRPr="000D7D98">
        <w:t xml:space="preserve">channel model and </w:t>
      </w:r>
      <w:r w:rsidR="009C1318" w:rsidRPr="000D7D98">
        <w:t>UE demodulation requirement</w:t>
      </w:r>
      <w:r w:rsidR="00CE0550" w:rsidRPr="000D7D98">
        <w:t>s</w:t>
      </w:r>
      <w:r w:rsidR="009C1318" w:rsidRPr="000D7D98">
        <w:t xml:space="preserve"> for HST</w:t>
      </w:r>
      <w:r w:rsidR="00A50B36" w:rsidRPr="000D7D98">
        <w:t xml:space="preserve"> FR2</w:t>
      </w:r>
      <w:r w:rsidRPr="000D7D98">
        <w:t xml:space="preserve"> </w:t>
      </w:r>
      <w:r w:rsidR="00052BC3" w:rsidRPr="000D7D98">
        <w:fldChar w:fldCharType="begin"/>
      </w:r>
      <w:r w:rsidR="00052BC3" w:rsidRPr="000D7D98">
        <w:instrText xml:space="preserve"> REF _Ref66694589 \r \h </w:instrText>
      </w:r>
      <w:r w:rsidR="00052BC3" w:rsidRPr="000D7D98">
        <w:fldChar w:fldCharType="separate"/>
      </w:r>
      <w:r w:rsidR="00853948">
        <w:t>[1]</w:t>
      </w:r>
      <w:r w:rsidR="00052BC3" w:rsidRPr="000D7D98">
        <w:fldChar w:fldCharType="end"/>
      </w:r>
      <w:r w:rsidR="00D81654" w:rsidRPr="000D7D98">
        <w:t>.</w:t>
      </w:r>
      <w:r w:rsidR="00BF2903" w:rsidRPr="000D7D98">
        <w:t xml:space="preserve"> This contribution discusses the open issues </w:t>
      </w:r>
      <w:r w:rsidR="00AE4825" w:rsidRPr="000D7D98">
        <w:t>on PDSCH</w:t>
      </w:r>
      <w:r w:rsidR="00BF2903" w:rsidRPr="000D7D98">
        <w:t xml:space="preserve"> demodulation requirements</w:t>
      </w:r>
      <w:r w:rsidR="009B43CF" w:rsidRPr="000D7D98">
        <w:t xml:space="preserve"> </w:t>
      </w:r>
      <w:r w:rsidR="00B57035">
        <w:t xml:space="preserve">including both </w:t>
      </w:r>
      <w:proofErr w:type="spellStart"/>
      <w:r w:rsidR="00B57035">
        <w:t>uni</w:t>
      </w:r>
      <w:proofErr w:type="spellEnd"/>
      <w:r w:rsidR="00B57035">
        <w:t xml:space="preserve">-directional and </w:t>
      </w:r>
      <w:r w:rsidR="00AE4825" w:rsidRPr="000D7D98">
        <w:t>bi-directional scenario</w:t>
      </w:r>
      <w:r w:rsidR="00B57035">
        <w:t>s</w:t>
      </w:r>
      <w:r w:rsidR="00AE4825" w:rsidRPr="000D7D98">
        <w:t xml:space="preserve"> </w:t>
      </w:r>
      <w:r w:rsidR="009B43CF" w:rsidRPr="000D7D98">
        <w:t xml:space="preserve">based on the simulation results with the assumption </w:t>
      </w:r>
      <w:r w:rsidR="009B43CF" w:rsidRPr="000D7D98">
        <w:fldChar w:fldCharType="begin"/>
      </w:r>
      <w:r w:rsidR="009B43CF" w:rsidRPr="000D7D98">
        <w:instrText xml:space="preserve"> REF _Ref82088077 \r \h </w:instrText>
      </w:r>
      <w:r w:rsidR="009B43CF" w:rsidRPr="000D7D98">
        <w:fldChar w:fldCharType="separate"/>
      </w:r>
      <w:r w:rsidR="00853948">
        <w:t>[2]</w:t>
      </w:r>
      <w:r w:rsidR="009B43CF" w:rsidRPr="000D7D98">
        <w:fldChar w:fldCharType="end"/>
      </w:r>
      <w:r w:rsidR="009B43CF" w:rsidRPr="000D7D98">
        <w:t>.</w:t>
      </w:r>
      <w:r w:rsidR="001D30AB" w:rsidRPr="000D7D98">
        <w:t xml:space="preserve"> </w:t>
      </w:r>
    </w:p>
    <w:p w14:paraId="4AB72D3B" w14:textId="494AD23C" w:rsidR="00062CCB" w:rsidRPr="000D7D98" w:rsidRDefault="009B01F8" w:rsidP="00F2625D">
      <w:pPr>
        <w:pStyle w:val="Heading1"/>
        <w:rPr>
          <w:lang w:val="en-US"/>
        </w:rPr>
      </w:pPr>
      <w:r w:rsidRPr="000D7D98">
        <w:rPr>
          <w:lang w:val="en-US"/>
        </w:rPr>
        <w:t>2</w:t>
      </w:r>
      <w:r w:rsidRPr="000D7D98">
        <w:rPr>
          <w:lang w:val="en-US"/>
        </w:rPr>
        <w:tab/>
      </w:r>
      <w:r w:rsidR="00062CCB" w:rsidRPr="000D7D98">
        <w:rPr>
          <w:lang w:val="en-US"/>
        </w:rPr>
        <w:t>Simulation results</w:t>
      </w:r>
    </w:p>
    <w:p w14:paraId="56703052" w14:textId="393F5B9E" w:rsidR="00062CCB" w:rsidRPr="000D7D98" w:rsidRDefault="00E00AA9" w:rsidP="00062CCB">
      <w:r w:rsidRPr="000D7D98">
        <w:fldChar w:fldCharType="begin"/>
      </w:r>
      <w:r w:rsidRPr="000D7D98">
        <w:instrText xml:space="preserve"> REF _Ref94537484 \h </w:instrText>
      </w:r>
      <w:r w:rsidRPr="000D7D98">
        <w:fldChar w:fldCharType="separate"/>
      </w:r>
      <w:r w:rsidR="00853948" w:rsidRPr="000D7D98">
        <w:t xml:space="preserve">Figure </w:t>
      </w:r>
      <w:r w:rsidR="00853948">
        <w:rPr>
          <w:noProof/>
        </w:rPr>
        <w:t>1</w:t>
      </w:r>
      <w:r w:rsidRPr="000D7D98">
        <w:fldChar w:fldCharType="end"/>
      </w:r>
      <w:r w:rsidRPr="000D7D98">
        <w:t xml:space="preserve"> shows our simulation results according to the simulation assumption </w:t>
      </w:r>
      <w:r w:rsidR="00867C8E" w:rsidRPr="000D7D98">
        <w:fldChar w:fldCharType="begin"/>
      </w:r>
      <w:r w:rsidR="00867C8E" w:rsidRPr="000D7D98">
        <w:instrText xml:space="preserve"> REF _Ref82088077 \r \h </w:instrText>
      </w:r>
      <w:r w:rsidR="00867C8E" w:rsidRPr="000D7D98">
        <w:fldChar w:fldCharType="separate"/>
      </w:r>
      <w:r w:rsidR="00853948">
        <w:t>[2]</w:t>
      </w:r>
      <w:r w:rsidR="00867C8E" w:rsidRPr="000D7D98">
        <w:fldChar w:fldCharType="end"/>
      </w:r>
      <w:r w:rsidRPr="000D7D98">
        <w:t xml:space="preserve"> and </w:t>
      </w:r>
      <w:r w:rsidRPr="000D7D98">
        <w:fldChar w:fldCharType="begin"/>
      </w:r>
      <w:r w:rsidRPr="000D7D98">
        <w:instrText xml:space="preserve"> REF _Ref94537489 \h </w:instrText>
      </w:r>
      <w:r w:rsidRPr="000D7D98">
        <w:fldChar w:fldCharType="separate"/>
      </w:r>
      <w:r w:rsidR="00853948" w:rsidRPr="000D7D98">
        <w:t xml:space="preserve">Table </w:t>
      </w:r>
      <w:r w:rsidR="00853948">
        <w:rPr>
          <w:noProof/>
        </w:rPr>
        <w:t>1</w:t>
      </w:r>
      <w:r w:rsidRPr="000D7D98">
        <w:fldChar w:fldCharType="end"/>
      </w:r>
      <w:r w:rsidR="00867C8E" w:rsidRPr="000D7D98">
        <w:t xml:space="preserve"> shows the SNR test points to achieve 70% of the maximum throughput for each test case. </w:t>
      </w:r>
    </w:p>
    <w:p w14:paraId="323A5F6D" w14:textId="1EF613E2" w:rsidR="00062CCB" w:rsidRPr="000D7D98" w:rsidRDefault="00062CCB" w:rsidP="00062CCB">
      <w:r w:rsidRPr="000D7D98">
        <w:rPr>
          <w:noProof/>
        </w:rPr>
        <w:drawing>
          <wp:inline distT="0" distB="0" distL="0" distR="0" wp14:anchorId="69F40691" wp14:editId="75E9A1EE">
            <wp:extent cx="3893820" cy="29189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013" cy="292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AB59A" w14:textId="4AC7F590" w:rsidR="00062CCB" w:rsidRPr="000D7D98" w:rsidRDefault="00062CCB" w:rsidP="00062CCB">
      <w:pPr>
        <w:pStyle w:val="Caption"/>
      </w:pPr>
      <w:bookmarkStart w:id="3" w:name="_Ref94537484"/>
      <w:r w:rsidRPr="000D7D98">
        <w:t xml:space="preserve">Figure </w:t>
      </w:r>
      <w:r w:rsidR="00D043FC">
        <w:fldChar w:fldCharType="begin"/>
      </w:r>
      <w:r w:rsidR="00D043FC">
        <w:instrText xml:space="preserve"> SEQ Figure \* ARABIC </w:instrText>
      </w:r>
      <w:r w:rsidR="00D043FC">
        <w:fldChar w:fldCharType="separate"/>
      </w:r>
      <w:r w:rsidR="00853948">
        <w:rPr>
          <w:noProof/>
        </w:rPr>
        <w:t>1</w:t>
      </w:r>
      <w:r w:rsidR="00D043FC">
        <w:rPr>
          <w:noProof/>
        </w:rPr>
        <w:fldChar w:fldCharType="end"/>
      </w:r>
      <w:bookmarkEnd w:id="3"/>
      <w:r w:rsidRPr="000D7D98">
        <w:tab/>
        <w:t>Simulation results of PDSCH for HST-DPS in FR2</w:t>
      </w:r>
      <w:r w:rsidR="00DC37DA" w:rsidRPr="000D7D98">
        <w:t>.</w:t>
      </w:r>
    </w:p>
    <w:p w14:paraId="15F04747" w14:textId="3257D734" w:rsidR="00062CCB" w:rsidRPr="000D7D98" w:rsidRDefault="00DC37DA" w:rsidP="00DC37DA">
      <w:pPr>
        <w:pStyle w:val="Caption"/>
      </w:pPr>
      <w:bookmarkStart w:id="4" w:name="_Ref94537489"/>
      <w:r w:rsidRPr="000D7D98">
        <w:t xml:space="preserve">Table </w:t>
      </w:r>
      <w:r w:rsidR="00D043FC">
        <w:fldChar w:fldCharType="begin"/>
      </w:r>
      <w:r w:rsidR="00D043FC">
        <w:instrText xml:space="preserve"> SEQ Table \* ARABIC </w:instrText>
      </w:r>
      <w:r w:rsidR="00D043FC">
        <w:fldChar w:fldCharType="separate"/>
      </w:r>
      <w:r w:rsidR="00853948">
        <w:rPr>
          <w:noProof/>
        </w:rPr>
        <w:t>1</w:t>
      </w:r>
      <w:r w:rsidR="00D043FC">
        <w:rPr>
          <w:noProof/>
        </w:rPr>
        <w:fldChar w:fldCharType="end"/>
      </w:r>
      <w:bookmarkEnd w:id="4"/>
      <w:r w:rsidRPr="000D7D98">
        <w:tab/>
        <w:t>Summary of simulation results of PDSCH for HST-DPS in FR2.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62CCB" w:rsidRPr="000D7D98" w14:paraId="6FFEF8E5" w14:textId="77777777" w:rsidTr="00062CCB">
        <w:tc>
          <w:tcPr>
            <w:tcW w:w="4814" w:type="dxa"/>
          </w:tcPr>
          <w:p w14:paraId="7430A41A" w14:textId="7285BE19" w:rsidR="00062CCB" w:rsidRPr="000D7D98" w:rsidRDefault="00062CCB" w:rsidP="00062CCB">
            <w:pPr>
              <w:pStyle w:val="TAH"/>
            </w:pPr>
            <w:r w:rsidRPr="000D7D98">
              <w:t>Scenario</w:t>
            </w:r>
          </w:p>
        </w:tc>
        <w:tc>
          <w:tcPr>
            <w:tcW w:w="4815" w:type="dxa"/>
          </w:tcPr>
          <w:p w14:paraId="09146F50" w14:textId="2DC999BE" w:rsidR="00062CCB" w:rsidRPr="000D7D98" w:rsidRDefault="00062CCB" w:rsidP="00062CCB">
            <w:pPr>
              <w:pStyle w:val="TAH"/>
            </w:pPr>
            <w:r w:rsidRPr="000D7D98">
              <w:t>SNR to achieve 70% of the maximum throughput (dB)</w:t>
            </w:r>
          </w:p>
        </w:tc>
      </w:tr>
      <w:tr w:rsidR="00062CCB" w:rsidRPr="000D7D98" w14:paraId="4F55A081" w14:textId="77777777" w:rsidTr="00062CCB">
        <w:tc>
          <w:tcPr>
            <w:tcW w:w="4814" w:type="dxa"/>
          </w:tcPr>
          <w:p w14:paraId="239F692C" w14:textId="57583F85" w:rsidR="00062CCB" w:rsidRPr="000D7D98" w:rsidRDefault="00062CCB" w:rsidP="00062CCB">
            <w:pPr>
              <w:pStyle w:val="TAC"/>
            </w:pPr>
            <w:r w:rsidRPr="000D7D98">
              <w:t>Case 1: Uni-directional Scenario A</w:t>
            </w:r>
          </w:p>
        </w:tc>
        <w:tc>
          <w:tcPr>
            <w:tcW w:w="4815" w:type="dxa"/>
          </w:tcPr>
          <w:p w14:paraId="359279C1" w14:textId="58D16532" w:rsidR="00062CCB" w:rsidRPr="000D7D98" w:rsidRDefault="00062CCB" w:rsidP="00062CCB">
            <w:pPr>
              <w:pStyle w:val="TAC"/>
            </w:pPr>
            <w:r w:rsidRPr="000D7D98">
              <w:t>10.5</w:t>
            </w:r>
          </w:p>
        </w:tc>
      </w:tr>
      <w:tr w:rsidR="00062CCB" w:rsidRPr="000D7D98" w14:paraId="57C9EACA" w14:textId="77777777" w:rsidTr="00062CCB">
        <w:tc>
          <w:tcPr>
            <w:tcW w:w="4814" w:type="dxa"/>
          </w:tcPr>
          <w:p w14:paraId="22FB41F7" w14:textId="695AC2DA" w:rsidR="00062CCB" w:rsidRPr="000D7D98" w:rsidRDefault="00062CCB" w:rsidP="00062CCB">
            <w:pPr>
              <w:pStyle w:val="TAC"/>
            </w:pPr>
            <w:r w:rsidRPr="000D7D98">
              <w:t>Case 2: Bi-directional Scenario B</w:t>
            </w:r>
          </w:p>
        </w:tc>
        <w:tc>
          <w:tcPr>
            <w:tcW w:w="4815" w:type="dxa"/>
          </w:tcPr>
          <w:p w14:paraId="1C1E770D" w14:textId="571870FD" w:rsidR="00062CCB" w:rsidRPr="000D7D98" w:rsidRDefault="00062CCB" w:rsidP="00062CCB">
            <w:pPr>
              <w:pStyle w:val="TAC"/>
            </w:pPr>
            <w:r w:rsidRPr="000D7D98">
              <w:t>10.5</w:t>
            </w:r>
          </w:p>
        </w:tc>
      </w:tr>
    </w:tbl>
    <w:p w14:paraId="206921FB" w14:textId="77777777" w:rsidR="00062CCB" w:rsidRPr="000D7D98" w:rsidRDefault="00062CCB" w:rsidP="00062CCB"/>
    <w:p w14:paraId="148CA7CC" w14:textId="6F271483" w:rsidR="00F2625D" w:rsidRPr="000D7D98" w:rsidRDefault="00062CCB" w:rsidP="00062CCB">
      <w:pPr>
        <w:pStyle w:val="Heading1"/>
        <w:rPr>
          <w:lang w:val="en-US"/>
        </w:rPr>
      </w:pPr>
      <w:r w:rsidRPr="000D7D98">
        <w:rPr>
          <w:lang w:val="en-US"/>
        </w:rPr>
        <w:lastRenderedPageBreak/>
        <w:t>3</w:t>
      </w:r>
      <w:r w:rsidRPr="000D7D98">
        <w:rPr>
          <w:lang w:val="en-US"/>
        </w:rPr>
        <w:tab/>
        <w:t>Remaining open issues</w:t>
      </w:r>
    </w:p>
    <w:p w14:paraId="3C8DE688" w14:textId="37837E05" w:rsidR="009D6BBC" w:rsidRPr="000D7D98" w:rsidRDefault="00243C07" w:rsidP="00EF1647">
      <w:pPr>
        <w:pStyle w:val="Heading2"/>
        <w:rPr>
          <w:lang w:val="en-US"/>
        </w:rPr>
      </w:pPr>
      <w:bookmarkStart w:id="5" w:name="_Ref89431550"/>
      <w:r w:rsidRPr="000D7D98">
        <w:rPr>
          <w:lang w:val="en-US"/>
        </w:rPr>
        <w:t>3</w:t>
      </w:r>
      <w:r w:rsidR="00EF1647" w:rsidRPr="000D7D98">
        <w:rPr>
          <w:lang w:val="en-US"/>
        </w:rPr>
        <w:t>.</w:t>
      </w:r>
      <w:r w:rsidR="004C6959" w:rsidRPr="000D7D98">
        <w:rPr>
          <w:lang w:val="en-US"/>
        </w:rPr>
        <w:t>1</w:t>
      </w:r>
      <w:r w:rsidR="00D96CCE" w:rsidRPr="000D7D98">
        <w:rPr>
          <w:lang w:val="en-US"/>
        </w:rPr>
        <w:tab/>
      </w:r>
      <w:bookmarkEnd w:id="5"/>
      <w:r w:rsidR="00C01BD7" w:rsidRPr="000D7D98">
        <w:rPr>
          <w:lang w:val="en-US"/>
        </w:rPr>
        <w:t>Applicability rule</w:t>
      </w:r>
    </w:p>
    <w:p w14:paraId="2CC1F2E2" w14:textId="37E56704" w:rsidR="00DA3F2C" w:rsidRPr="000D7D98" w:rsidRDefault="00DA3F2C" w:rsidP="00DA3F2C">
      <w:r w:rsidRPr="000D7D98">
        <w:t>The remaining open issue is the applicability of the test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6BBC" w:rsidRPr="000D7D98" w14:paraId="71EE02DC" w14:textId="77777777" w:rsidTr="00C52A16">
        <w:tc>
          <w:tcPr>
            <w:tcW w:w="9629" w:type="dxa"/>
          </w:tcPr>
          <w:p w14:paraId="7998D6E5" w14:textId="77777777" w:rsidR="00C52A16" w:rsidRPr="000D7D98" w:rsidRDefault="00C52A16" w:rsidP="00C52A16">
            <w:pPr>
              <w:pStyle w:val="ListParagraph"/>
              <w:numPr>
                <w:ilvl w:val="0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>RAN4 define UE demodulation requirements with transmission schemes as</w:t>
            </w:r>
          </w:p>
          <w:p w14:paraId="7778F88A" w14:textId="77777777" w:rsidR="00C52A16" w:rsidRPr="000D7D98" w:rsidRDefault="00C52A16" w:rsidP="00056E6C">
            <w:pPr>
              <w:pStyle w:val="ListParagraph"/>
              <w:numPr>
                <w:ilvl w:val="1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>Case 1: Uni-directional scenario A with DPS scheme 1b</w:t>
            </w:r>
          </w:p>
          <w:p w14:paraId="76E3AEF4" w14:textId="77777777" w:rsidR="00C52A16" w:rsidRPr="000D7D98" w:rsidRDefault="00C52A16" w:rsidP="00056E6C">
            <w:pPr>
              <w:pStyle w:val="ListParagraph"/>
              <w:numPr>
                <w:ilvl w:val="1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>Case 2: Bi-directional scenario B with DPS scheme 1a</w:t>
            </w:r>
          </w:p>
          <w:p w14:paraId="17BBCB57" w14:textId="77777777" w:rsidR="00C52A16" w:rsidRPr="000D7D98" w:rsidRDefault="00C52A16" w:rsidP="00056E6C">
            <w:pPr>
              <w:pStyle w:val="ListParagraph"/>
              <w:numPr>
                <w:ilvl w:val="1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 xml:space="preserve">Test applicability rule </w:t>
            </w:r>
          </w:p>
          <w:p w14:paraId="1A749675" w14:textId="77777777" w:rsidR="00C52A16" w:rsidRPr="000D7D98" w:rsidRDefault="00C52A16" w:rsidP="00056E6C">
            <w:pPr>
              <w:pStyle w:val="ListParagraph"/>
              <w:numPr>
                <w:ilvl w:val="2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 xml:space="preserve">Option 1 </w:t>
            </w:r>
          </w:p>
          <w:p w14:paraId="05BCD5C8" w14:textId="77777777" w:rsidR="00C52A16" w:rsidRPr="000D7D98" w:rsidRDefault="00C52A16" w:rsidP="00056E6C">
            <w:pPr>
              <w:pStyle w:val="ListParagraph"/>
              <w:numPr>
                <w:ilvl w:val="3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>If UE is capable of more than 1 activated TCI state, UE should pass test both case 1 and case 2, otherwise, UE should only pass test of case 2</w:t>
            </w:r>
          </w:p>
          <w:p w14:paraId="386213E0" w14:textId="77777777" w:rsidR="00C52A16" w:rsidRPr="000D7D98" w:rsidRDefault="00C52A16" w:rsidP="00056E6C">
            <w:pPr>
              <w:pStyle w:val="ListParagraph"/>
              <w:numPr>
                <w:ilvl w:val="2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>Option 2</w:t>
            </w:r>
          </w:p>
          <w:p w14:paraId="25A15763" w14:textId="77777777" w:rsidR="00C52A16" w:rsidRPr="000D7D98" w:rsidRDefault="00C52A16" w:rsidP="00056E6C">
            <w:pPr>
              <w:pStyle w:val="ListParagraph"/>
              <w:numPr>
                <w:ilvl w:val="3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>If UE is capable of more than 1 activated TCI state, UE should pass test both case 1 and case 2, otherwise, UE should only pass test of case 2</w:t>
            </w:r>
          </w:p>
          <w:p w14:paraId="510618B0" w14:textId="748FAD93" w:rsidR="009D6BBC" w:rsidRPr="000D7D98" w:rsidRDefault="00C52A16" w:rsidP="00056E6C">
            <w:pPr>
              <w:pStyle w:val="ListParagraph"/>
              <w:numPr>
                <w:ilvl w:val="3"/>
                <w:numId w:val="13"/>
              </w:numPr>
              <w:rPr>
                <w:lang w:eastAsia="ko-KR"/>
              </w:rPr>
            </w:pPr>
            <w:r w:rsidRPr="000D7D98">
              <w:rPr>
                <w:lang w:eastAsia="ko-KR"/>
              </w:rPr>
              <w:t>If UE passes case 1 (Uni-directional scenario A with DPS scheme 1b), the performance of Uni-directional scenario B with DPS scheme 1b are also guaranteed.</w:t>
            </w:r>
          </w:p>
        </w:tc>
      </w:tr>
    </w:tbl>
    <w:p w14:paraId="0C654167" w14:textId="552E488B" w:rsidR="009D6BBC" w:rsidRPr="000D7D98" w:rsidRDefault="009D6BBC" w:rsidP="009D6BBC">
      <w:pPr>
        <w:rPr>
          <w:lang w:eastAsia="ko-KR"/>
        </w:rPr>
      </w:pPr>
    </w:p>
    <w:p w14:paraId="3B67ED95" w14:textId="6A9A4A8C" w:rsidR="00DB6B42" w:rsidRPr="000D7D98" w:rsidRDefault="00DA3F2C" w:rsidP="009D6BBC">
      <w:r w:rsidRPr="000D7D98">
        <w:t xml:space="preserve">If we follow the applicability rule defined in FR1 HST-DPS, </w:t>
      </w:r>
      <w:r w:rsidR="00DB6B42" w:rsidRPr="000D7D98">
        <w:t>Case 1 is applicable for UEs capable of two or more active TCI states and Case 2</w:t>
      </w:r>
      <w:r w:rsidRPr="000D7D98">
        <w:t xml:space="preserve"> is applicable for UEs capable of single active TCI state</w:t>
      </w:r>
      <w:r w:rsidR="00DB6B42" w:rsidRPr="000D7D98">
        <w:t xml:space="preserve">. Unlike </w:t>
      </w:r>
      <w:r w:rsidR="007E5B2E">
        <w:t xml:space="preserve">Rel-15 </w:t>
      </w:r>
      <w:r w:rsidR="00DB6B42" w:rsidRPr="000D7D98">
        <w:t>FR1</w:t>
      </w:r>
      <w:r w:rsidR="007E5B2E">
        <w:t xml:space="preserve"> HST where the same channel model is applied for HST-DPS scheme 1a and 1b</w:t>
      </w:r>
      <w:r w:rsidR="00DB6B42" w:rsidRPr="000D7D98">
        <w:t>,</w:t>
      </w:r>
      <w:r w:rsidRPr="000D7D98">
        <w:t xml:space="preserve"> RAN4 </w:t>
      </w:r>
      <w:r w:rsidR="00DB6B42" w:rsidRPr="000D7D98">
        <w:t>ha</w:t>
      </w:r>
      <w:r w:rsidR="007E5B2E">
        <w:t>s already</w:t>
      </w:r>
      <w:r w:rsidR="00DB6B42" w:rsidRPr="000D7D98">
        <w:t xml:space="preserve"> agreed to use</w:t>
      </w:r>
      <w:r w:rsidRPr="000D7D98">
        <w:t xml:space="preserve"> the different channel model for scheme 1a and 1b</w:t>
      </w:r>
      <w:r w:rsidR="00C62501">
        <w:t>.</w:t>
      </w:r>
      <w:r w:rsidRPr="000D7D98">
        <w:t xml:space="preserve"> </w:t>
      </w:r>
      <w:r w:rsidR="00C62501">
        <w:t xml:space="preserve">Because of this, </w:t>
      </w:r>
      <w:r w:rsidRPr="000D7D98">
        <w:t xml:space="preserve">UE capable of two or more active TCI states is not verified the huge Doppler jump </w:t>
      </w:r>
      <w:r w:rsidR="00C62501">
        <w:t>configured in</w:t>
      </w:r>
      <w:r w:rsidRPr="000D7D98">
        <w:t xml:space="preserve"> the Bi-directional deployment</w:t>
      </w:r>
      <w:r w:rsidR="00C62501">
        <w:t xml:space="preserve"> scenario</w:t>
      </w:r>
      <w:r w:rsidRPr="000D7D98">
        <w:t xml:space="preserve">. </w:t>
      </w:r>
      <w:r w:rsidR="007D4E5E">
        <w:t>Considering the test coverage, w</w:t>
      </w:r>
      <w:r w:rsidR="00DB6B42" w:rsidRPr="000D7D98">
        <w:t xml:space="preserve">e are fine to adopt Option 1 for </w:t>
      </w:r>
      <w:r w:rsidR="007D4E5E">
        <w:t xml:space="preserve">Rel-17 </w:t>
      </w:r>
      <w:r w:rsidR="00DB6B42" w:rsidRPr="000D7D98">
        <w:t>FR2</w:t>
      </w:r>
      <w:r w:rsidR="007D4E5E">
        <w:t xml:space="preserve"> HST</w:t>
      </w:r>
      <w:r w:rsidR="00807B4A">
        <w:t xml:space="preserve"> demodulation requirements</w:t>
      </w:r>
      <w:r w:rsidR="00DB6B42" w:rsidRPr="000D7D98">
        <w:t>.</w:t>
      </w:r>
      <w:r w:rsidR="00B40E59" w:rsidRPr="000D7D98">
        <w:t xml:space="preserve"> </w:t>
      </w:r>
    </w:p>
    <w:p w14:paraId="6DB7B673" w14:textId="06E7EECB" w:rsidR="0048037B" w:rsidRPr="000D7D98" w:rsidRDefault="00B40E59" w:rsidP="009D6BBC">
      <w:pPr>
        <w:rPr>
          <w:b/>
          <w:bCs/>
        </w:rPr>
      </w:pPr>
      <w:r w:rsidRPr="000D7D98">
        <w:rPr>
          <w:b/>
          <w:bCs/>
        </w:rPr>
        <w:t xml:space="preserve">Proposal 1: </w:t>
      </w:r>
      <w:r w:rsidR="00807B4A">
        <w:rPr>
          <w:b/>
          <w:bCs/>
        </w:rPr>
        <w:t xml:space="preserve">Define </w:t>
      </w:r>
      <w:r w:rsidRPr="000D7D98">
        <w:rPr>
          <w:b/>
          <w:bCs/>
        </w:rPr>
        <w:t xml:space="preserve">UE demodulation requirements for Rel-17 </w:t>
      </w:r>
      <w:r w:rsidR="00807B4A">
        <w:rPr>
          <w:b/>
          <w:bCs/>
        </w:rPr>
        <w:t xml:space="preserve">FR2 </w:t>
      </w:r>
      <w:r w:rsidRPr="000D7D98">
        <w:rPr>
          <w:b/>
          <w:bCs/>
        </w:rPr>
        <w:t>HST</w:t>
      </w:r>
      <w:r w:rsidR="00807B4A">
        <w:rPr>
          <w:b/>
          <w:bCs/>
        </w:rPr>
        <w:t>-DPS with the applicability rule:</w:t>
      </w:r>
    </w:p>
    <w:p w14:paraId="5B1DAB3A" w14:textId="19013F31" w:rsidR="00B40E59" w:rsidRPr="000D7D98" w:rsidRDefault="00807B4A" w:rsidP="00B40E59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D</w:t>
      </w:r>
      <w:r w:rsidR="00B40E59" w:rsidRPr="000D7D98">
        <w:rPr>
          <w:b/>
          <w:bCs/>
        </w:rPr>
        <w:t>efine FR2 PDSCH demodulation requirements with two cases:</w:t>
      </w:r>
    </w:p>
    <w:p w14:paraId="7B13B1F9" w14:textId="0EB884E7" w:rsidR="00B40E59" w:rsidRPr="000D7D98" w:rsidRDefault="00807B4A" w:rsidP="00B40E59">
      <w:pPr>
        <w:pStyle w:val="ListParagraph"/>
        <w:numPr>
          <w:ilvl w:val="1"/>
          <w:numId w:val="20"/>
        </w:numPr>
        <w:rPr>
          <w:b/>
          <w:bCs/>
        </w:rPr>
      </w:pPr>
      <w:r>
        <w:rPr>
          <w:b/>
          <w:bCs/>
          <w:lang w:eastAsia="ko-KR"/>
        </w:rPr>
        <w:t xml:space="preserve">Case 1: </w:t>
      </w:r>
      <w:r w:rsidR="00B40E59" w:rsidRPr="000D7D98">
        <w:rPr>
          <w:b/>
          <w:bCs/>
          <w:lang w:eastAsia="ko-KR"/>
        </w:rPr>
        <w:t>Uni-directional scenario A with DPS scheme 1b</w:t>
      </w:r>
    </w:p>
    <w:p w14:paraId="58534F55" w14:textId="4B305B4E" w:rsidR="00B40E59" w:rsidRPr="000D7D98" w:rsidRDefault="00807B4A" w:rsidP="00B40E59">
      <w:pPr>
        <w:pStyle w:val="ListParagraph"/>
        <w:numPr>
          <w:ilvl w:val="1"/>
          <w:numId w:val="20"/>
        </w:numPr>
        <w:rPr>
          <w:b/>
          <w:bCs/>
        </w:rPr>
      </w:pPr>
      <w:r>
        <w:rPr>
          <w:b/>
          <w:bCs/>
          <w:lang w:eastAsia="ko-KR"/>
        </w:rPr>
        <w:t xml:space="preserve">Case 2: </w:t>
      </w:r>
      <w:r w:rsidR="00B40E59" w:rsidRPr="000D7D98">
        <w:rPr>
          <w:b/>
          <w:bCs/>
          <w:lang w:eastAsia="ko-KR"/>
        </w:rPr>
        <w:t>Bi-directional scenario B with DPS scheme 1a</w:t>
      </w:r>
    </w:p>
    <w:p w14:paraId="2C4095E0" w14:textId="2A99197E" w:rsidR="00B40E59" w:rsidRPr="000D7D98" w:rsidRDefault="00B40E59" w:rsidP="00B40E59">
      <w:pPr>
        <w:pStyle w:val="ListParagraph"/>
        <w:numPr>
          <w:ilvl w:val="0"/>
          <w:numId w:val="20"/>
        </w:numPr>
        <w:rPr>
          <w:lang w:eastAsia="ko-KR"/>
        </w:rPr>
      </w:pPr>
      <w:r w:rsidRPr="000D7D98">
        <w:rPr>
          <w:b/>
          <w:bCs/>
          <w:lang w:eastAsia="ko-KR"/>
        </w:rPr>
        <w:t>If UE is capable of more than one activated TCI states, UE should pass both Case 1 and Case 2. If UE is capable of one activated TCI state, UE</w:t>
      </w:r>
      <w:r w:rsidR="006817D2">
        <w:rPr>
          <w:b/>
          <w:bCs/>
          <w:lang w:eastAsia="ko-KR"/>
        </w:rPr>
        <w:t xml:space="preserve"> should</w:t>
      </w:r>
      <w:r w:rsidRPr="000D7D98">
        <w:rPr>
          <w:b/>
          <w:bCs/>
          <w:lang w:eastAsia="ko-KR"/>
        </w:rPr>
        <w:t xml:space="preserve"> pass Case 2</w:t>
      </w:r>
      <w:r w:rsidR="00807B4A">
        <w:rPr>
          <w:b/>
          <w:bCs/>
          <w:lang w:eastAsia="ko-KR"/>
        </w:rPr>
        <w:t xml:space="preserve"> only. </w:t>
      </w:r>
    </w:p>
    <w:p w14:paraId="7C5FAFD7" w14:textId="77777777" w:rsidR="00B40E59" w:rsidRPr="000D7D98" w:rsidRDefault="00B40E59" w:rsidP="009D6BBC">
      <w:pPr>
        <w:rPr>
          <w:b/>
          <w:bCs/>
          <w:lang w:eastAsia="ko-KR"/>
        </w:rPr>
      </w:pPr>
    </w:p>
    <w:p w14:paraId="55AA1658" w14:textId="223F6B69" w:rsidR="0013639B" w:rsidRPr="000D7D98" w:rsidRDefault="00243C07" w:rsidP="00BE0352">
      <w:pPr>
        <w:pStyle w:val="Heading2"/>
        <w:rPr>
          <w:lang w:val="en-US" w:eastAsia="ko-KR"/>
        </w:rPr>
      </w:pPr>
      <w:r w:rsidRPr="000D7D98">
        <w:rPr>
          <w:lang w:val="en-US" w:eastAsia="ko-KR"/>
        </w:rPr>
        <w:t>3</w:t>
      </w:r>
      <w:r w:rsidR="004C6959" w:rsidRPr="000D7D98">
        <w:rPr>
          <w:lang w:val="en-US" w:eastAsia="ko-KR"/>
        </w:rPr>
        <w:t>.2</w:t>
      </w:r>
      <w:r w:rsidR="004C6959" w:rsidRPr="000D7D98">
        <w:rPr>
          <w:lang w:val="en-US" w:eastAsia="ko-KR"/>
        </w:rPr>
        <w:tab/>
      </w:r>
      <w:r w:rsidR="00D03B43" w:rsidRPr="000D7D98">
        <w:rPr>
          <w:lang w:val="en-US" w:eastAsia="ko-KR"/>
        </w:rPr>
        <w:t xml:space="preserve">PDSCH scheduling after active TCI </w:t>
      </w:r>
      <w:r w:rsidR="004C6959" w:rsidRPr="000D7D98">
        <w:rPr>
          <w:lang w:val="en-US" w:eastAsia="ko-KR"/>
        </w:rPr>
        <w:t>switch</w:t>
      </w:r>
      <w:r w:rsidR="00D03B43" w:rsidRPr="000D7D98">
        <w:rPr>
          <w:lang w:val="en-US" w:eastAsia="ko-KR"/>
        </w:rPr>
        <w:t>ing</w:t>
      </w:r>
    </w:p>
    <w:p w14:paraId="77984119" w14:textId="663439BF" w:rsidR="00D03B43" w:rsidRPr="000D7D98" w:rsidRDefault="00D03B43" w:rsidP="00D03B43">
      <w:pPr>
        <w:rPr>
          <w:lang w:eastAsia="ko-KR"/>
        </w:rPr>
      </w:pPr>
      <w:r w:rsidRPr="000D7D98">
        <w:rPr>
          <w:lang w:eastAsia="ko-KR"/>
        </w:rPr>
        <w:t xml:space="preserve">Another remaining open issue is the PDSCH scheduling timing after the active TCI switching.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0DC2" w:rsidRPr="000D7D98" w14:paraId="602CA1AD" w14:textId="77777777" w:rsidTr="00874C38">
        <w:tc>
          <w:tcPr>
            <w:tcW w:w="9629" w:type="dxa"/>
          </w:tcPr>
          <w:p w14:paraId="1B205077" w14:textId="02DD7092" w:rsidR="001B0DC2" w:rsidRPr="000D7D98" w:rsidRDefault="001B0DC2" w:rsidP="0048037B">
            <w:r w:rsidRPr="000D7D98">
              <w:t>PDSCH allocation time for Uni-directional scenario with DPS scheme 1b</w:t>
            </w:r>
          </w:p>
          <w:p w14:paraId="3BA85304" w14:textId="123DE7FE" w:rsidR="001B0DC2" w:rsidRPr="000D7D98" w:rsidRDefault="001B0DC2" w:rsidP="001B0DC2">
            <w:r w:rsidRPr="000D7D98">
              <w:lastRenderedPageBreak/>
              <w:t>Do not consider the following period after receiving MAC CE active TCI switching from the throughput statistics</w:t>
            </w:r>
          </w:p>
          <w:p w14:paraId="43859D11" w14:textId="52BC57CF" w:rsidR="001B0DC2" w:rsidRPr="000D7D98" w:rsidRDefault="001B0DC2" w:rsidP="009F5666">
            <w:pPr>
              <w:pStyle w:val="ListParagraph"/>
              <w:numPr>
                <w:ilvl w:val="0"/>
                <w:numId w:val="21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>HARQ</w:t>
            </w:r>
            <w:r w:rsidR="00874C38" w:rsidRPr="000D7D98">
              <w:t xml:space="preserve"> </w:t>
            </w:r>
            <w:r w:rsidRPr="000D7D98">
              <w:t>+</w:t>
            </w:r>
            <w:r w:rsidR="00874C38" w:rsidRPr="000D7D98">
              <w:t xml:space="preserve"> </w:t>
            </w:r>
            <w:r w:rsidRPr="000D7D98">
              <w:t>T</w:t>
            </w:r>
            <w:r w:rsidRPr="000D7D98">
              <w:rPr>
                <w:vertAlign w:val="subscript"/>
              </w:rPr>
              <w:t>MAC</w:t>
            </w:r>
            <w:r w:rsidR="009F5666" w:rsidRPr="000D7D98">
              <w:rPr>
                <w:vertAlign w:val="subscript"/>
              </w:rPr>
              <w:t xml:space="preserve"> P</w:t>
            </w:r>
            <w:r w:rsidRPr="000D7D98">
              <w:rPr>
                <w:vertAlign w:val="subscript"/>
              </w:rPr>
              <w:t>ro</w:t>
            </w:r>
            <w:r w:rsidR="009F5666" w:rsidRPr="000D7D98">
              <w:rPr>
                <w:vertAlign w:val="subscript"/>
              </w:rPr>
              <w:t>c</w:t>
            </w:r>
            <w:r w:rsidRPr="000D7D98">
              <w:t xml:space="preserve"> as baseline</w:t>
            </w:r>
          </w:p>
          <w:p w14:paraId="77E75C21" w14:textId="2C9D17D2" w:rsidR="001B0DC2" w:rsidRPr="000D7D98" w:rsidRDefault="001B0DC2" w:rsidP="009F5666">
            <w:pPr>
              <w:pStyle w:val="ListParagraph"/>
              <w:numPr>
                <w:ilvl w:val="1"/>
                <w:numId w:val="21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>HARQ</w:t>
            </w:r>
            <w:r w:rsidRPr="000D7D98">
              <w:t>: Number of slots between PDSCH and corresponding HARQ-ACK information</w:t>
            </w:r>
          </w:p>
          <w:p w14:paraId="01C65EB8" w14:textId="2224F766" w:rsidR="001B0DC2" w:rsidRPr="000D7D98" w:rsidRDefault="001B0DC2" w:rsidP="009F5666">
            <w:pPr>
              <w:pStyle w:val="ListParagraph"/>
              <w:numPr>
                <w:ilvl w:val="1"/>
                <w:numId w:val="21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 xml:space="preserve">MAC </w:t>
            </w:r>
            <w:r w:rsidR="009F5666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roc</w:t>
            </w:r>
            <w:r w:rsidRPr="000D7D98">
              <w:t>: Number of slots for MAC CE processing</w:t>
            </w:r>
          </w:p>
          <w:p w14:paraId="322C6EB8" w14:textId="66D1D3A6" w:rsidR="001B0DC2" w:rsidRPr="000D7D98" w:rsidRDefault="001B0DC2" w:rsidP="009F5666">
            <w:pPr>
              <w:pStyle w:val="ListParagraph"/>
              <w:numPr>
                <w:ilvl w:val="0"/>
                <w:numId w:val="21"/>
              </w:numPr>
            </w:pPr>
            <w:r w:rsidRPr="000D7D98">
              <w:t>FFS the value of T</w:t>
            </w:r>
            <w:r w:rsidRPr="000D7D98">
              <w:rPr>
                <w:vertAlign w:val="subscript"/>
              </w:rPr>
              <w:t>HARQ</w:t>
            </w:r>
            <w:r w:rsidRPr="000D7D98">
              <w:t>, T</w:t>
            </w:r>
            <w:r w:rsidRPr="000D7D98">
              <w:rPr>
                <w:vertAlign w:val="subscript"/>
              </w:rPr>
              <w:t xml:space="preserve">MAC </w:t>
            </w:r>
            <w:r w:rsidR="009F5666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roc</w:t>
            </w:r>
            <w:r w:rsidRPr="000D7D98">
              <w:t>,</w:t>
            </w:r>
          </w:p>
          <w:p w14:paraId="6360AE31" w14:textId="749B8469" w:rsidR="001B0DC2" w:rsidRPr="000D7D98" w:rsidRDefault="001B0DC2" w:rsidP="009F5666">
            <w:pPr>
              <w:pStyle w:val="ListParagraph"/>
              <w:numPr>
                <w:ilvl w:val="0"/>
                <w:numId w:val="21"/>
              </w:numPr>
            </w:pPr>
            <w:r w:rsidRPr="000D7D98">
              <w:t>The output of RRM discussion regarding FR2 HST TCI switching time line can be considered</w:t>
            </w:r>
          </w:p>
          <w:p w14:paraId="1379D2A6" w14:textId="77777777" w:rsidR="001B0DC2" w:rsidRPr="000D7D98" w:rsidRDefault="001B0DC2" w:rsidP="0048037B"/>
          <w:p w14:paraId="2D0318F5" w14:textId="0D33B37F" w:rsidR="001B0DC2" w:rsidRPr="000D7D98" w:rsidRDefault="001B0DC2" w:rsidP="0048037B">
            <w:r w:rsidRPr="000D7D98">
              <w:t>PDSCH allocation time for Bi-directional scenario with DPS scheme 1a</w:t>
            </w:r>
          </w:p>
          <w:p w14:paraId="40124360" w14:textId="0BF4101B" w:rsidR="001B0DC2" w:rsidRPr="000D7D98" w:rsidRDefault="001B0DC2" w:rsidP="00874C38">
            <w:pPr>
              <w:pStyle w:val="ListParagraph"/>
              <w:numPr>
                <w:ilvl w:val="0"/>
                <w:numId w:val="22"/>
              </w:numPr>
            </w:pPr>
            <w:r w:rsidRPr="000D7D98">
              <w:t>Do not consider the following period after receiving MAC CE active TCI switching from the throughput statistics</w:t>
            </w:r>
          </w:p>
          <w:p w14:paraId="17AF7DD6" w14:textId="10DEFEAF" w:rsidR="001B0DC2" w:rsidRPr="000D7D98" w:rsidRDefault="001B0DC2" w:rsidP="00874C38">
            <w:pPr>
              <w:pStyle w:val="ListParagraph"/>
              <w:numPr>
                <w:ilvl w:val="0"/>
                <w:numId w:val="22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>HARQ</w:t>
            </w:r>
            <w:r w:rsidR="00874C38" w:rsidRPr="000D7D98">
              <w:t xml:space="preserve"> </w:t>
            </w:r>
            <w:r w:rsidRPr="000D7D98">
              <w:t>+</w:t>
            </w:r>
            <w:r w:rsidR="00874C38" w:rsidRPr="000D7D98">
              <w:t xml:space="preserve"> </w:t>
            </w:r>
            <w:r w:rsidRPr="000D7D98">
              <w:t>T</w:t>
            </w:r>
            <w:r w:rsidRPr="000D7D98">
              <w:rPr>
                <w:vertAlign w:val="subscript"/>
              </w:rPr>
              <w:t>MAC Proc</w:t>
            </w:r>
            <w:r w:rsidR="00874C38" w:rsidRPr="000D7D98">
              <w:t xml:space="preserve"> </w:t>
            </w:r>
            <w:r w:rsidRPr="000D7D98">
              <w:t>+</w:t>
            </w:r>
            <w:r w:rsidR="00874C38" w:rsidRPr="000D7D98">
              <w:t xml:space="preserve"> </w:t>
            </w:r>
            <w:proofErr w:type="spellStart"/>
            <w:r w:rsidRPr="000D7D98">
              <w:t>T</w:t>
            </w:r>
            <w:r w:rsidRPr="000D7D98">
              <w:rPr>
                <w:vertAlign w:val="subscript"/>
              </w:rPr>
              <w:t>firstSSB</w:t>
            </w:r>
            <w:proofErr w:type="spellEnd"/>
            <w:r w:rsidRPr="000D7D98">
              <w:t xml:space="preserve"> + T</w:t>
            </w:r>
            <w:r w:rsidRPr="000D7D98">
              <w:rPr>
                <w:vertAlign w:val="subscript"/>
              </w:rPr>
              <w:t xml:space="preserve">SSB </w:t>
            </w:r>
            <w:r w:rsidR="00874C38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roc</w:t>
            </w:r>
            <w:r w:rsidRPr="000D7D98">
              <w:t xml:space="preserve"> +</w:t>
            </w:r>
            <w:proofErr w:type="spellStart"/>
            <w:r w:rsidRPr="000D7D98">
              <w:t>T</w:t>
            </w:r>
            <w:r w:rsidRPr="000D7D98">
              <w:rPr>
                <w:vertAlign w:val="subscript"/>
              </w:rPr>
              <w:t>firstTRSafterSSB</w:t>
            </w:r>
            <w:proofErr w:type="spellEnd"/>
            <w:r w:rsidR="00874C38" w:rsidRPr="000D7D98">
              <w:t xml:space="preserve"> </w:t>
            </w:r>
            <w:r w:rsidRPr="000D7D98">
              <w:t>+ T</w:t>
            </w:r>
            <w:r w:rsidRPr="000D7D98">
              <w:rPr>
                <w:vertAlign w:val="subscript"/>
              </w:rPr>
              <w:t xml:space="preserve">TRS </w:t>
            </w:r>
            <w:r w:rsidR="00874C38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</w:t>
            </w:r>
            <w:r w:rsidR="00874C38" w:rsidRPr="000D7D98">
              <w:rPr>
                <w:vertAlign w:val="subscript"/>
              </w:rPr>
              <w:t>c</w:t>
            </w:r>
            <w:r w:rsidRPr="000D7D98">
              <w:t xml:space="preserve"> as baseline</w:t>
            </w:r>
          </w:p>
          <w:p w14:paraId="427B4AEA" w14:textId="528E355F" w:rsidR="001B0DC2" w:rsidRPr="000D7D98" w:rsidRDefault="001B0DC2" w:rsidP="00B9173E">
            <w:pPr>
              <w:pStyle w:val="ListParagraph"/>
              <w:numPr>
                <w:ilvl w:val="1"/>
                <w:numId w:val="22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>HARQ</w:t>
            </w:r>
            <w:r w:rsidRPr="000D7D98">
              <w:t>: Number of slots between PDSCH and corresponding HARQ-ACK information</w:t>
            </w:r>
          </w:p>
          <w:p w14:paraId="0EF5DA7D" w14:textId="21D93D50" w:rsidR="001B0DC2" w:rsidRPr="000D7D98" w:rsidRDefault="001B0DC2" w:rsidP="00B9173E">
            <w:pPr>
              <w:pStyle w:val="ListParagraph"/>
              <w:numPr>
                <w:ilvl w:val="1"/>
                <w:numId w:val="22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 xml:space="preserve">MAC </w:t>
            </w:r>
            <w:r w:rsidR="00B9173E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roc</w:t>
            </w:r>
            <w:r w:rsidRPr="000D7D98">
              <w:t>: Number of slots for MAC CE processing</w:t>
            </w:r>
          </w:p>
          <w:p w14:paraId="08CB9AF8" w14:textId="3B0DDCC4" w:rsidR="001B0DC2" w:rsidRPr="000D7D98" w:rsidRDefault="001B0DC2" w:rsidP="00B9173E">
            <w:pPr>
              <w:pStyle w:val="ListParagraph"/>
              <w:numPr>
                <w:ilvl w:val="1"/>
                <w:numId w:val="22"/>
              </w:numPr>
            </w:pPr>
            <w:proofErr w:type="spellStart"/>
            <w:r w:rsidRPr="000D7D98">
              <w:t>T</w:t>
            </w:r>
            <w:r w:rsidRPr="000D7D98">
              <w:rPr>
                <w:vertAlign w:val="subscript"/>
              </w:rPr>
              <w:t>firstSSB</w:t>
            </w:r>
            <w:proofErr w:type="spellEnd"/>
            <w:r w:rsidRPr="000D7D98">
              <w:t xml:space="preserve"> is the number of slots to the first SSB transmission occasion after MAC CE command is decoded by the UE</w:t>
            </w:r>
          </w:p>
          <w:p w14:paraId="0604E05B" w14:textId="193A4D9F" w:rsidR="001B0DC2" w:rsidRPr="000D7D98" w:rsidRDefault="001B0DC2" w:rsidP="00B9173E">
            <w:pPr>
              <w:pStyle w:val="ListParagraph"/>
              <w:numPr>
                <w:ilvl w:val="1"/>
                <w:numId w:val="22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 xml:space="preserve">SSB </w:t>
            </w:r>
            <w:r w:rsidR="00B9173E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roc</w:t>
            </w:r>
            <w:r w:rsidRPr="000D7D98">
              <w:t xml:space="preserve"> is the number of slots for SSB processing</w:t>
            </w:r>
          </w:p>
          <w:p w14:paraId="041FC8BF" w14:textId="328B38BC" w:rsidR="001B0DC2" w:rsidRPr="000D7D98" w:rsidRDefault="001B0DC2" w:rsidP="00B9173E">
            <w:pPr>
              <w:pStyle w:val="ListParagraph"/>
              <w:numPr>
                <w:ilvl w:val="1"/>
                <w:numId w:val="22"/>
              </w:numPr>
            </w:pPr>
            <w:proofErr w:type="spellStart"/>
            <w:r w:rsidRPr="000D7D98">
              <w:t>T</w:t>
            </w:r>
            <w:r w:rsidRPr="000D7D98">
              <w:rPr>
                <w:vertAlign w:val="subscript"/>
              </w:rPr>
              <w:t>firstTRSafterSSB</w:t>
            </w:r>
            <w:proofErr w:type="spellEnd"/>
            <w:r w:rsidRPr="000D7D98">
              <w:t xml:space="preserve"> is the number of slot</w:t>
            </w:r>
            <w:r w:rsidR="009F5666" w:rsidRPr="000D7D98">
              <w:t>s</w:t>
            </w:r>
            <w:r w:rsidRPr="000D7D98">
              <w:t xml:space="preserve"> to the first TRS transmission occasion available after (</w:t>
            </w:r>
            <w:proofErr w:type="spellStart"/>
            <w:r w:rsidRPr="000D7D98">
              <w:t>T</w:t>
            </w:r>
            <w:r w:rsidRPr="000D7D98">
              <w:rPr>
                <w:vertAlign w:val="subscript"/>
              </w:rPr>
              <w:t>firstSSB</w:t>
            </w:r>
            <w:proofErr w:type="spellEnd"/>
            <w:r w:rsidRPr="000D7D98">
              <w:t xml:space="preserve"> + T</w:t>
            </w:r>
            <w:r w:rsidRPr="000D7D98">
              <w:rPr>
                <w:vertAlign w:val="subscript"/>
              </w:rPr>
              <w:t xml:space="preserve">SSB </w:t>
            </w:r>
            <w:r w:rsidR="00B9173E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roc</w:t>
            </w:r>
            <w:r w:rsidRPr="000D7D98">
              <w:t xml:space="preserve">) </w:t>
            </w:r>
          </w:p>
          <w:p w14:paraId="5264F804" w14:textId="7CD93F69" w:rsidR="001B0DC2" w:rsidRPr="000D7D98" w:rsidRDefault="001B0DC2" w:rsidP="00B9173E">
            <w:pPr>
              <w:pStyle w:val="ListParagraph"/>
              <w:numPr>
                <w:ilvl w:val="1"/>
                <w:numId w:val="22"/>
              </w:numPr>
            </w:pPr>
            <w:r w:rsidRPr="000D7D98">
              <w:t>T</w:t>
            </w:r>
            <w:r w:rsidRPr="000D7D98">
              <w:rPr>
                <w:vertAlign w:val="subscript"/>
              </w:rPr>
              <w:t xml:space="preserve">TRS </w:t>
            </w:r>
            <w:r w:rsidR="00B9173E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</w:t>
            </w:r>
            <w:r w:rsidR="00B9173E" w:rsidRPr="000D7D98">
              <w:rPr>
                <w:vertAlign w:val="subscript"/>
              </w:rPr>
              <w:t>c</w:t>
            </w:r>
            <w:r w:rsidRPr="000D7D98">
              <w:t xml:space="preserve"> is the number of slots for TRS processing</w:t>
            </w:r>
          </w:p>
          <w:p w14:paraId="068B86E0" w14:textId="51FAC403" w:rsidR="001B0DC2" w:rsidRPr="000D7D98" w:rsidRDefault="001B0DC2" w:rsidP="00874C38">
            <w:pPr>
              <w:pStyle w:val="ListParagraph"/>
              <w:numPr>
                <w:ilvl w:val="0"/>
                <w:numId w:val="22"/>
              </w:numPr>
            </w:pPr>
            <w:r w:rsidRPr="000D7D98">
              <w:t>FFS the value of T</w:t>
            </w:r>
            <w:r w:rsidRPr="000D7D98">
              <w:rPr>
                <w:vertAlign w:val="subscript"/>
              </w:rPr>
              <w:t>HARQ</w:t>
            </w:r>
            <w:r w:rsidRPr="000D7D98">
              <w:t>, T</w:t>
            </w:r>
            <w:r w:rsidRPr="000D7D98">
              <w:rPr>
                <w:vertAlign w:val="subscript"/>
              </w:rPr>
              <w:t>MAC Proc</w:t>
            </w:r>
            <w:r w:rsidRPr="000D7D98">
              <w:t xml:space="preserve">, </w:t>
            </w:r>
            <w:proofErr w:type="spellStart"/>
            <w:r w:rsidRPr="000D7D98">
              <w:t>T</w:t>
            </w:r>
            <w:r w:rsidRPr="000D7D98">
              <w:rPr>
                <w:vertAlign w:val="subscript"/>
              </w:rPr>
              <w:t>firstSSB</w:t>
            </w:r>
            <w:proofErr w:type="spellEnd"/>
            <w:r w:rsidRPr="000D7D98">
              <w:t xml:space="preserve">, </w:t>
            </w:r>
            <w:proofErr w:type="spellStart"/>
            <w:r w:rsidRPr="000D7D98">
              <w:t>T</w:t>
            </w:r>
            <w:r w:rsidRPr="000D7D98">
              <w:rPr>
                <w:vertAlign w:val="subscript"/>
              </w:rPr>
              <w:t>firstTRSafterSSB</w:t>
            </w:r>
            <w:proofErr w:type="spellEnd"/>
            <w:r w:rsidRPr="000D7D98">
              <w:t>, T</w:t>
            </w:r>
            <w:r w:rsidRPr="000D7D98">
              <w:rPr>
                <w:vertAlign w:val="subscript"/>
              </w:rPr>
              <w:t xml:space="preserve">TRS </w:t>
            </w:r>
            <w:r w:rsidR="00B9173E" w:rsidRPr="000D7D98">
              <w:rPr>
                <w:vertAlign w:val="subscript"/>
              </w:rPr>
              <w:t>P</w:t>
            </w:r>
            <w:r w:rsidRPr="000D7D98">
              <w:rPr>
                <w:vertAlign w:val="subscript"/>
              </w:rPr>
              <w:t>ro</w:t>
            </w:r>
            <w:r w:rsidR="00B9173E" w:rsidRPr="000D7D98">
              <w:rPr>
                <w:vertAlign w:val="subscript"/>
              </w:rPr>
              <w:t>c</w:t>
            </w:r>
          </w:p>
          <w:p w14:paraId="336C635C" w14:textId="70EB7478" w:rsidR="001B0DC2" w:rsidRPr="000D7D98" w:rsidRDefault="001B0DC2" w:rsidP="00874C38">
            <w:pPr>
              <w:pStyle w:val="ListParagraph"/>
              <w:numPr>
                <w:ilvl w:val="0"/>
                <w:numId w:val="22"/>
              </w:numPr>
            </w:pPr>
            <w:r w:rsidRPr="000D7D98">
              <w:t>The output of RRM discussion regarding FR2 HST TCI switching time line can be considered</w:t>
            </w:r>
          </w:p>
        </w:tc>
      </w:tr>
    </w:tbl>
    <w:p w14:paraId="6AA06DB9" w14:textId="3928EC58" w:rsidR="00C01BD7" w:rsidRPr="000D7D98" w:rsidRDefault="00C01BD7" w:rsidP="0048037B"/>
    <w:p w14:paraId="71FFB5EC" w14:textId="4BFAA62B" w:rsidR="00E87D57" w:rsidRPr="000D7D98" w:rsidRDefault="001F5097" w:rsidP="0048037B">
      <w:r w:rsidRPr="000D7D98">
        <w:t xml:space="preserve">In Rel-16, RAN4 agreed to configure the CSI-RS for CSI acquisition so that UE should ‘know’ the new TCI state </w:t>
      </w:r>
      <w:r w:rsidR="006817D2">
        <w:t>when UE receive</w:t>
      </w:r>
      <w:r w:rsidRPr="000D7D98">
        <w:t xml:space="preserve"> the </w:t>
      </w:r>
      <w:r w:rsidR="006817D2">
        <w:t xml:space="preserve">MCA CE with the </w:t>
      </w:r>
      <w:r w:rsidRPr="000D7D98">
        <w:t xml:space="preserve">active TCI switching. We think the same configuration </w:t>
      </w:r>
      <w:r w:rsidR="00257E9B">
        <w:t xml:space="preserve">can be applied for the FR2 </w:t>
      </w:r>
      <w:r w:rsidRPr="000D7D98">
        <w:t xml:space="preserve">HST </w:t>
      </w:r>
      <w:r w:rsidR="00257E9B">
        <w:t xml:space="preserve">also </w:t>
      </w:r>
      <w:r w:rsidRPr="000D7D98">
        <w:t xml:space="preserve">to minimize the PDSCH DTX period during the test. </w:t>
      </w:r>
    </w:p>
    <w:p w14:paraId="26DBF222" w14:textId="5947787C" w:rsidR="000F2C28" w:rsidRPr="000D7D98" w:rsidRDefault="000F2C28" w:rsidP="0048037B">
      <w:r w:rsidRPr="000D7D98">
        <w:t>According to TS38.133 V17.4.0 8.10.3, MAC-CE based TCI state switch delay when the target TCI state is known is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C28" w:rsidRPr="000D7D98" w14:paraId="67EA80CF" w14:textId="77777777" w:rsidTr="000D7D98">
        <w:tc>
          <w:tcPr>
            <w:tcW w:w="9629" w:type="dxa"/>
          </w:tcPr>
          <w:p w14:paraId="6B83E36C" w14:textId="1AB7E5E2" w:rsidR="000F2C28" w:rsidRPr="000D7D98" w:rsidRDefault="000F2C28" w:rsidP="000D7D98">
            <w:r w:rsidRPr="000D7D98">
              <w:t>If the target TCI state is known, upon receiving PDSCH carrying MAC-CE activation command in slot n, UE shall be</w:t>
            </w:r>
            <w:r w:rsidR="000D7D98" w:rsidRPr="000D7D98">
              <w:t xml:space="preserve"> </w:t>
            </w:r>
            <w:r w:rsidRPr="000D7D98">
              <w:t>able to receive PDCCH with target TCI state of the serving cell on which TCI state switch occurs at the first slot that is</w:t>
            </w:r>
            <w:r w:rsidR="000D7D98" w:rsidRPr="000D7D98">
              <w:t xml:space="preserve"> after slot </w:t>
            </w:r>
            <m:oMath>
              <m:r>
                <w:rPr>
                  <w:rFonts w:ascii="Cambria Math" w:hAnsi="Cambria Math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subframe,μ</m:t>
                  </m:r>
                </m:sup>
              </m:sSubSup>
              <m:r>
                <w:rPr>
                  <w:rFonts w:ascii="Cambria Math" w:hAnsi="Cambria Math"/>
                </w:rPr>
                <m:t>+T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first-SSB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SSB-Proc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 w:rsidR="000D7D98" w:rsidRPr="000D7D98">
              <w:t xml:space="preserve">. The UE shall be able to receive PDCCH with the old TCI state until slot </w:t>
            </w:r>
            <m:oMath>
              <m:r>
                <w:rPr>
                  <w:rFonts w:ascii="Cambria Math" w:hAnsi="Cambria Math"/>
                </w:rPr>
                <m:t>n+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subframe,μ</m:t>
                  </m:r>
                </m:sup>
              </m:sSubSup>
            </m:oMath>
            <w:r w:rsidR="000D7D98" w:rsidRPr="000D7D98">
              <w:t xml:space="preserve">.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HARQ</m:t>
                  </m:r>
                </m:sub>
              </m:sSub>
            </m:oMath>
            <w:r w:rsidR="000D7D98" w:rsidRPr="000D7D98">
              <w:t xml:space="preserve"> is the timing between DL data transmission and acknowledgement as specified in TS 38.213</w:t>
            </w:r>
            <w:r w:rsidR="000D7D98">
              <w:t>.</w:t>
            </w:r>
          </w:p>
          <w:p w14:paraId="5451A8B5" w14:textId="50820C9E" w:rsidR="000D7D98" w:rsidRPr="000D7D98" w:rsidRDefault="00D043FC" w:rsidP="000D7D98">
            <w:pPr>
              <w:pStyle w:val="ListParagraph"/>
              <w:numPr>
                <w:ilvl w:val="0"/>
                <w:numId w:val="23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first-SSB</m:t>
                  </m:r>
                </m:sub>
              </m:sSub>
            </m:oMath>
            <w:r w:rsidR="000D7D98" w:rsidRPr="000D7D98">
              <w:t xml:space="preserve"> is time to first SSB transmission after MAC CE command is decoded by the UE; The SSB shall be the QCL-</w:t>
            </w:r>
            <w:proofErr w:type="spellStart"/>
            <w:r w:rsidR="000D7D98" w:rsidRPr="000D7D98">
              <w:t>TypeA</w:t>
            </w:r>
            <w:proofErr w:type="spellEnd"/>
            <w:r w:rsidR="000D7D98" w:rsidRPr="000D7D98">
              <w:t xml:space="preserve"> or QCL-</w:t>
            </w:r>
            <w:proofErr w:type="spellStart"/>
            <w:r w:rsidR="000D7D98" w:rsidRPr="000D7D98">
              <w:t>TypeC</w:t>
            </w:r>
            <w:proofErr w:type="spellEnd"/>
            <w:r w:rsidR="000D7D98" w:rsidRPr="000D7D98">
              <w:t xml:space="preserve"> to target TCI state</w:t>
            </w:r>
            <w:r w:rsidR="000D7D98">
              <w:t>,</w:t>
            </w:r>
          </w:p>
          <w:p w14:paraId="0B7C3356" w14:textId="121CD8A9" w:rsidR="000D7D98" w:rsidRPr="000D7D98" w:rsidRDefault="00D043FC" w:rsidP="000D7D98">
            <w:pPr>
              <w:pStyle w:val="ListParagraph"/>
              <w:numPr>
                <w:ilvl w:val="0"/>
                <w:numId w:val="23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SSB-Proc</m:t>
                  </m:r>
                </m:sub>
              </m:sSub>
              <m:r>
                <w:rPr>
                  <w:rFonts w:ascii="Cambria Math" w:hAnsi="Cambria Math"/>
                </w:rPr>
                <m:t>=2ms,</m:t>
              </m:r>
            </m:oMath>
          </w:p>
          <w:p w14:paraId="4BB7DEC8" w14:textId="13DD4FDC" w:rsidR="000D7D98" w:rsidRPr="000D7D98" w:rsidRDefault="000D7D98" w:rsidP="000D7D98">
            <w:pPr>
              <w:pStyle w:val="ListParagraph"/>
              <w:numPr>
                <w:ilvl w:val="0"/>
                <w:numId w:val="23"/>
              </w:numPr>
            </w:pPr>
            <m:oMath>
              <m:r>
                <w:rPr>
                  <w:rFonts w:ascii="Cambria Math" w:hAnsi="Cambria Math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Pr="000D7D98">
              <w:t xml:space="preserve"> if target TCI state is in the active TCI state list for PDSCH, 0 otherwise. </w:t>
            </w:r>
          </w:p>
        </w:tc>
      </w:tr>
    </w:tbl>
    <w:p w14:paraId="25E605C4" w14:textId="188820FC" w:rsidR="000F2C28" w:rsidRPr="00342B1E" w:rsidRDefault="000D7D98" w:rsidP="0048037B">
      <w:r>
        <w:lastRenderedPageBreak/>
        <w:t xml:space="preserve">According to TS38.213, </w:t>
      </w:r>
      <w:r w:rsidR="002D1D30">
        <w:t>T</w:t>
      </w:r>
      <w:r w:rsidR="002D1D30" w:rsidRPr="002D1D30">
        <w:rPr>
          <w:vertAlign w:val="subscript"/>
        </w:rPr>
        <w:t>HARQ</w:t>
      </w:r>
      <w:r w:rsidR="00257E9B">
        <w:t xml:space="preserve"> is</w:t>
      </w:r>
      <w:r w:rsidR="002D1D30">
        <w:t xml:space="preserve"> 2 slots,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MAC-Proc</m:t>
            </m:r>
          </m:sub>
        </m:sSub>
        <m:r>
          <w:rPr>
            <w:rFonts w:ascii="Cambria Math" w:hAnsi="Cambria Math"/>
          </w:rPr>
          <m:t>=3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 xml:space="preserve">=3 </m:t>
        </m:r>
      </m:oMath>
      <w:r w:rsidR="00342B1E">
        <w:t>. Moreover we can reuse T</w:t>
      </w:r>
      <w:r w:rsidR="00342B1E" w:rsidRPr="00342B1E">
        <w:rPr>
          <w:vertAlign w:val="subscript"/>
        </w:rPr>
        <w:t>TR</w:t>
      </w:r>
      <w:r w:rsidR="007F5080">
        <w:rPr>
          <w:vertAlign w:val="subscript"/>
        </w:rPr>
        <w:t>S</w:t>
      </w:r>
      <w:r w:rsidR="00342B1E" w:rsidRPr="00342B1E">
        <w:rPr>
          <w:vertAlign w:val="subscript"/>
        </w:rPr>
        <w:t xml:space="preserve"> Proc</w:t>
      </w:r>
      <w:r w:rsidR="00257E9B">
        <w:t xml:space="preserve"> </w:t>
      </w:r>
      <w:r w:rsidR="00342B1E">
        <w:t>=</w:t>
      </w:r>
      <w:r w:rsidR="00257E9B">
        <w:t xml:space="preserve"> </w:t>
      </w:r>
      <w:r w:rsidR="00342B1E">
        <w:t>2 from FR1</w:t>
      </w:r>
      <w:r w:rsidR="00257E9B">
        <w:t xml:space="preserve"> HST</w:t>
      </w:r>
      <w:r w:rsidR="00342B1E">
        <w:t xml:space="preserve">. </w:t>
      </w:r>
    </w:p>
    <w:p w14:paraId="7571AD29" w14:textId="4EE3CCCC" w:rsidR="000F2C28" w:rsidRDefault="00342B1E" w:rsidP="00342B1E">
      <w:pPr>
        <w:rPr>
          <w:b/>
          <w:bCs/>
        </w:rPr>
      </w:pPr>
      <w:r w:rsidRPr="00342B1E">
        <w:rPr>
          <w:b/>
          <w:bCs/>
        </w:rPr>
        <w:t xml:space="preserve">Proposal 2: </w:t>
      </w:r>
      <w:r w:rsidR="00B40F2B">
        <w:rPr>
          <w:b/>
          <w:bCs/>
        </w:rPr>
        <w:t>C</w:t>
      </w:r>
      <w:r w:rsidRPr="00342B1E">
        <w:rPr>
          <w:b/>
          <w:bCs/>
        </w:rPr>
        <w:t>onfigure NZP CSI-RS resources for CSI acquisition for all the TCI states so that the target TCI sate is known at the active TCI switching.</w:t>
      </w:r>
    </w:p>
    <w:p w14:paraId="26027822" w14:textId="5E487ABD" w:rsidR="00342B1E" w:rsidRDefault="00342B1E" w:rsidP="00342B1E">
      <w:pPr>
        <w:rPr>
          <w:b/>
          <w:bCs/>
        </w:rPr>
      </w:pPr>
      <w:r>
        <w:rPr>
          <w:b/>
          <w:bCs/>
        </w:rPr>
        <w:t xml:space="preserve">Proposal 3: </w:t>
      </w:r>
      <w:r w:rsidR="00B40F2B">
        <w:rPr>
          <w:b/>
          <w:bCs/>
        </w:rPr>
        <w:t>Use the f</w:t>
      </w:r>
      <w:r w:rsidR="006F6B07">
        <w:rPr>
          <w:b/>
          <w:bCs/>
        </w:rPr>
        <w:t>ollowing parameters to derive the</w:t>
      </w:r>
      <w:r w:rsidR="006F6B07" w:rsidRPr="006F6B07">
        <w:rPr>
          <w:b/>
          <w:bCs/>
        </w:rPr>
        <w:t xml:space="preserve"> period after receiving MAC CE active TCI switching</w:t>
      </w:r>
      <w:r w:rsidR="006F6B07">
        <w:rPr>
          <w:b/>
          <w:bCs/>
        </w:rPr>
        <w:t>.</w:t>
      </w:r>
    </w:p>
    <w:p w14:paraId="74CD3306" w14:textId="5E75B1AE" w:rsidR="006F6B07" w:rsidRDefault="007F5080" w:rsidP="007F5080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T</w:t>
      </w:r>
      <w:r w:rsidRPr="007F5080">
        <w:rPr>
          <w:b/>
          <w:bCs/>
          <w:vertAlign w:val="subscript"/>
        </w:rPr>
        <w:t>HARQ</w:t>
      </w:r>
      <w:r>
        <w:rPr>
          <w:b/>
          <w:bCs/>
        </w:rPr>
        <w:t xml:space="preserve"> = 2 (slots)</w:t>
      </w:r>
    </w:p>
    <w:p w14:paraId="02F11D01" w14:textId="22EE3C6D" w:rsidR="007F5080" w:rsidRDefault="007F5080" w:rsidP="007F5080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T</w:t>
      </w:r>
      <w:r w:rsidRPr="007F5080">
        <w:rPr>
          <w:b/>
          <w:bCs/>
          <w:vertAlign w:val="subscript"/>
        </w:rPr>
        <w:t>MAC Proc</w:t>
      </w:r>
      <w:r>
        <w:rPr>
          <w:b/>
          <w:bCs/>
        </w:rPr>
        <w:t xml:space="preserve"> = 3 (slots)</w:t>
      </w:r>
    </w:p>
    <w:p w14:paraId="2890F6B8" w14:textId="637BCEDC" w:rsidR="007F5080" w:rsidRDefault="007F5080" w:rsidP="007F5080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T</w:t>
      </w:r>
      <w:r w:rsidRPr="007F5080">
        <w:rPr>
          <w:b/>
          <w:bCs/>
          <w:vertAlign w:val="subscript"/>
        </w:rPr>
        <w:t>SSB Proc</w:t>
      </w:r>
      <w:r>
        <w:rPr>
          <w:b/>
          <w:bCs/>
        </w:rPr>
        <w:t xml:space="preserve"> = T</w:t>
      </w:r>
      <w:r w:rsidRPr="007F5080">
        <w:rPr>
          <w:b/>
          <w:bCs/>
          <w:vertAlign w:val="subscript"/>
        </w:rPr>
        <w:t>TRS Proc</w:t>
      </w:r>
      <w:r>
        <w:rPr>
          <w:b/>
          <w:bCs/>
        </w:rPr>
        <w:t xml:space="preserve"> = 2 (slots)</w:t>
      </w:r>
    </w:p>
    <w:p w14:paraId="45EE559C" w14:textId="1D323703" w:rsidR="007F5080" w:rsidRPr="00450D4C" w:rsidRDefault="007F5080" w:rsidP="007F5080">
      <w:pPr>
        <w:pStyle w:val="ListParagraph"/>
        <w:numPr>
          <w:ilvl w:val="0"/>
          <w:numId w:val="24"/>
        </w:numPr>
        <w:rPr>
          <w:b/>
          <w:bCs/>
        </w:rPr>
      </w:pPr>
      <w:proofErr w:type="spellStart"/>
      <w:r w:rsidRPr="00450D4C">
        <w:rPr>
          <w:b/>
          <w:bCs/>
        </w:rPr>
        <w:t>T</w:t>
      </w:r>
      <w:r w:rsidRPr="00450D4C">
        <w:rPr>
          <w:b/>
          <w:bCs/>
          <w:vertAlign w:val="subscript"/>
        </w:rPr>
        <w:t>firstSSB</w:t>
      </w:r>
      <w:proofErr w:type="spellEnd"/>
      <w:r w:rsidRPr="00450D4C">
        <w:rPr>
          <w:b/>
          <w:bCs/>
        </w:rPr>
        <w:t xml:space="preserve"> and </w:t>
      </w:r>
      <w:proofErr w:type="spellStart"/>
      <w:r w:rsidRPr="00450D4C">
        <w:rPr>
          <w:b/>
          <w:bCs/>
        </w:rPr>
        <w:t>T</w:t>
      </w:r>
      <w:r w:rsidRPr="00450D4C">
        <w:rPr>
          <w:b/>
          <w:bCs/>
          <w:vertAlign w:val="subscript"/>
        </w:rPr>
        <w:t>firstTRSafterSSB</w:t>
      </w:r>
      <w:proofErr w:type="spellEnd"/>
      <w:r w:rsidRPr="00450D4C">
        <w:rPr>
          <w:b/>
          <w:bCs/>
        </w:rPr>
        <w:t xml:space="preserve"> depending on the scheduling</w:t>
      </w:r>
    </w:p>
    <w:p w14:paraId="5BD9AACA" w14:textId="51F827A1" w:rsidR="00AC2723" w:rsidRPr="000D7D98" w:rsidRDefault="00243C07" w:rsidP="00D03B43">
      <w:pPr>
        <w:pStyle w:val="Heading1"/>
        <w:rPr>
          <w:lang w:val="en-US"/>
        </w:rPr>
      </w:pPr>
      <w:r w:rsidRPr="000D7D98">
        <w:rPr>
          <w:lang w:val="en-US"/>
        </w:rPr>
        <w:t>4</w:t>
      </w:r>
      <w:r w:rsidR="00E20E5C" w:rsidRPr="000D7D98">
        <w:rPr>
          <w:lang w:val="en-US"/>
        </w:rPr>
        <w:tab/>
        <w:t>Summary</w:t>
      </w:r>
    </w:p>
    <w:p w14:paraId="1597FD5D" w14:textId="77777777" w:rsidR="00D043FC" w:rsidRPr="000D7D98" w:rsidRDefault="00D043FC" w:rsidP="00D043FC">
      <w:pPr>
        <w:rPr>
          <w:b/>
          <w:bCs/>
        </w:rPr>
      </w:pPr>
      <w:r w:rsidRPr="000D7D98">
        <w:rPr>
          <w:b/>
          <w:bCs/>
        </w:rPr>
        <w:t xml:space="preserve">Proposal 1: </w:t>
      </w:r>
      <w:r>
        <w:rPr>
          <w:b/>
          <w:bCs/>
        </w:rPr>
        <w:t xml:space="preserve">Define </w:t>
      </w:r>
      <w:r w:rsidRPr="000D7D98">
        <w:rPr>
          <w:b/>
          <w:bCs/>
        </w:rPr>
        <w:t xml:space="preserve">UE demodulation requirements for Rel-17 </w:t>
      </w:r>
      <w:r>
        <w:rPr>
          <w:b/>
          <w:bCs/>
        </w:rPr>
        <w:t xml:space="preserve">FR2 </w:t>
      </w:r>
      <w:r w:rsidRPr="000D7D98">
        <w:rPr>
          <w:b/>
          <w:bCs/>
        </w:rPr>
        <w:t>HST</w:t>
      </w:r>
      <w:r>
        <w:rPr>
          <w:b/>
          <w:bCs/>
        </w:rPr>
        <w:t>-DPS with the applicability rule:</w:t>
      </w:r>
    </w:p>
    <w:p w14:paraId="02DF9A6D" w14:textId="77777777" w:rsidR="00D043FC" w:rsidRPr="000D7D98" w:rsidRDefault="00D043FC" w:rsidP="00D043FC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D</w:t>
      </w:r>
      <w:r w:rsidRPr="000D7D98">
        <w:rPr>
          <w:b/>
          <w:bCs/>
        </w:rPr>
        <w:t>efine FR2 PDSCH demodulation requirements with two cases:</w:t>
      </w:r>
    </w:p>
    <w:p w14:paraId="5733FF91" w14:textId="77777777" w:rsidR="00D043FC" w:rsidRPr="000D7D98" w:rsidRDefault="00D043FC" w:rsidP="00D043FC">
      <w:pPr>
        <w:pStyle w:val="ListParagraph"/>
        <w:numPr>
          <w:ilvl w:val="1"/>
          <w:numId w:val="20"/>
        </w:numPr>
        <w:rPr>
          <w:b/>
          <w:bCs/>
        </w:rPr>
      </w:pPr>
      <w:r>
        <w:rPr>
          <w:b/>
          <w:bCs/>
          <w:lang w:eastAsia="ko-KR"/>
        </w:rPr>
        <w:t xml:space="preserve">Case 1: </w:t>
      </w:r>
      <w:r w:rsidRPr="000D7D98">
        <w:rPr>
          <w:b/>
          <w:bCs/>
          <w:lang w:eastAsia="ko-KR"/>
        </w:rPr>
        <w:t>Uni-directional scenario A with DPS scheme 1b</w:t>
      </w:r>
    </w:p>
    <w:p w14:paraId="00E051D2" w14:textId="77777777" w:rsidR="00D043FC" w:rsidRPr="000D7D98" w:rsidRDefault="00D043FC" w:rsidP="00D043FC">
      <w:pPr>
        <w:pStyle w:val="ListParagraph"/>
        <w:numPr>
          <w:ilvl w:val="1"/>
          <w:numId w:val="20"/>
        </w:numPr>
        <w:rPr>
          <w:b/>
          <w:bCs/>
        </w:rPr>
      </w:pPr>
      <w:r>
        <w:rPr>
          <w:b/>
          <w:bCs/>
          <w:lang w:eastAsia="ko-KR"/>
        </w:rPr>
        <w:t xml:space="preserve">Case 2: </w:t>
      </w:r>
      <w:r w:rsidRPr="000D7D98">
        <w:rPr>
          <w:b/>
          <w:bCs/>
          <w:lang w:eastAsia="ko-KR"/>
        </w:rPr>
        <w:t>Bi-directional scenario B with DPS scheme 1a</w:t>
      </w:r>
    </w:p>
    <w:p w14:paraId="38AF9E3C" w14:textId="77777777" w:rsidR="00D043FC" w:rsidRPr="000D7D98" w:rsidRDefault="00D043FC" w:rsidP="00D043FC">
      <w:pPr>
        <w:pStyle w:val="ListParagraph"/>
        <w:numPr>
          <w:ilvl w:val="0"/>
          <w:numId w:val="20"/>
        </w:numPr>
        <w:rPr>
          <w:lang w:eastAsia="ko-KR"/>
        </w:rPr>
      </w:pPr>
      <w:r w:rsidRPr="000D7D98">
        <w:rPr>
          <w:b/>
          <w:bCs/>
          <w:lang w:eastAsia="ko-KR"/>
        </w:rPr>
        <w:t>If UE is capable of more than one activated TCI states, UE should pass both Case 1 and Case 2. If UE is capable of one activated TCI state, UE</w:t>
      </w:r>
      <w:r>
        <w:rPr>
          <w:b/>
          <w:bCs/>
          <w:lang w:eastAsia="ko-KR"/>
        </w:rPr>
        <w:t xml:space="preserve"> should</w:t>
      </w:r>
      <w:r w:rsidRPr="000D7D98">
        <w:rPr>
          <w:b/>
          <w:bCs/>
          <w:lang w:eastAsia="ko-KR"/>
        </w:rPr>
        <w:t xml:space="preserve"> pass Case 2</w:t>
      </w:r>
      <w:r>
        <w:rPr>
          <w:b/>
          <w:bCs/>
          <w:lang w:eastAsia="ko-KR"/>
        </w:rPr>
        <w:t xml:space="preserve"> only. </w:t>
      </w:r>
    </w:p>
    <w:p w14:paraId="23127D8F" w14:textId="77777777" w:rsidR="00D043FC" w:rsidRDefault="00D043FC" w:rsidP="00D043FC">
      <w:pPr>
        <w:rPr>
          <w:b/>
          <w:bCs/>
        </w:rPr>
      </w:pPr>
      <w:r w:rsidRPr="00342B1E">
        <w:rPr>
          <w:b/>
          <w:bCs/>
        </w:rPr>
        <w:t xml:space="preserve">Proposal 2: </w:t>
      </w:r>
      <w:r>
        <w:rPr>
          <w:b/>
          <w:bCs/>
        </w:rPr>
        <w:t>C</w:t>
      </w:r>
      <w:r w:rsidRPr="00342B1E">
        <w:rPr>
          <w:b/>
          <w:bCs/>
        </w:rPr>
        <w:t>onfigure NZP CSI-RS resources for CSI acquisition for all the TCI states so that the target TCI sate is known at the active TCI switching.</w:t>
      </w:r>
    </w:p>
    <w:p w14:paraId="1767ADA5" w14:textId="77777777" w:rsidR="00D043FC" w:rsidRDefault="00D043FC" w:rsidP="00D043FC">
      <w:pPr>
        <w:rPr>
          <w:b/>
          <w:bCs/>
        </w:rPr>
      </w:pPr>
      <w:r>
        <w:rPr>
          <w:b/>
          <w:bCs/>
        </w:rPr>
        <w:t>Proposal 3: Use the following parameters to derive the</w:t>
      </w:r>
      <w:r w:rsidRPr="006F6B07">
        <w:rPr>
          <w:b/>
          <w:bCs/>
        </w:rPr>
        <w:t xml:space="preserve"> period after receiving MAC CE active TCI switching</w:t>
      </w:r>
      <w:r>
        <w:rPr>
          <w:b/>
          <w:bCs/>
        </w:rPr>
        <w:t>.</w:t>
      </w:r>
    </w:p>
    <w:p w14:paraId="7F7D4C7C" w14:textId="77777777" w:rsidR="00D043FC" w:rsidRDefault="00D043FC" w:rsidP="00D043FC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T</w:t>
      </w:r>
      <w:r w:rsidRPr="007F5080">
        <w:rPr>
          <w:b/>
          <w:bCs/>
          <w:vertAlign w:val="subscript"/>
        </w:rPr>
        <w:t>HARQ</w:t>
      </w:r>
      <w:r>
        <w:rPr>
          <w:b/>
          <w:bCs/>
        </w:rPr>
        <w:t xml:space="preserve"> = 2 (slots)</w:t>
      </w:r>
    </w:p>
    <w:p w14:paraId="04EC1E12" w14:textId="77777777" w:rsidR="00D043FC" w:rsidRDefault="00D043FC" w:rsidP="00D043FC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T</w:t>
      </w:r>
      <w:r w:rsidRPr="007F5080">
        <w:rPr>
          <w:b/>
          <w:bCs/>
          <w:vertAlign w:val="subscript"/>
        </w:rPr>
        <w:t>MAC Proc</w:t>
      </w:r>
      <w:r>
        <w:rPr>
          <w:b/>
          <w:bCs/>
        </w:rPr>
        <w:t xml:space="preserve"> = 3 (slots)</w:t>
      </w:r>
    </w:p>
    <w:p w14:paraId="714A571A" w14:textId="77777777" w:rsidR="00D043FC" w:rsidRDefault="00D043FC" w:rsidP="00D043FC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T</w:t>
      </w:r>
      <w:r w:rsidRPr="007F5080">
        <w:rPr>
          <w:b/>
          <w:bCs/>
          <w:vertAlign w:val="subscript"/>
        </w:rPr>
        <w:t>SSB Proc</w:t>
      </w:r>
      <w:r>
        <w:rPr>
          <w:b/>
          <w:bCs/>
        </w:rPr>
        <w:t xml:space="preserve"> = T</w:t>
      </w:r>
      <w:r w:rsidRPr="007F5080">
        <w:rPr>
          <w:b/>
          <w:bCs/>
          <w:vertAlign w:val="subscript"/>
        </w:rPr>
        <w:t>TRS Proc</w:t>
      </w:r>
      <w:r>
        <w:rPr>
          <w:b/>
          <w:bCs/>
        </w:rPr>
        <w:t xml:space="preserve"> = 2 (slots)</w:t>
      </w:r>
    </w:p>
    <w:p w14:paraId="4BFC73FC" w14:textId="77777777" w:rsidR="00D043FC" w:rsidRPr="00450D4C" w:rsidRDefault="00D043FC" w:rsidP="00D043FC">
      <w:pPr>
        <w:pStyle w:val="ListParagraph"/>
        <w:numPr>
          <w:ilvl w:val="0"/>
          <w:numId w:val="24"/>
        </w:numPr>
        <w:rPr>
          <w:b/>
          <w:bCs/>
        </w:rPr>
      </w:pPr>
      <w:proofErr w:type="spellStart"/>
      <w:r w:rsidRPr="00450D4C">
        <w:rPr>
          <w:b/>
          <w:bCs/>
        </w:rPr>
        <w:t>T</w:t>
      </w:r>
      <w:r w:rsidRPr="00450D4C">
        <w:rPr>
          <w:b/>
          <w:bCs/>
          <w:vertAlign w:val="subscript"/>
        </w:rPr>
        <w:t>firstSSB</w:t>
      </w:r>
      <w:proofErr w:type="spellEnd"/>
      <w:r w:rsidRPr="00450D4C">
        <w:rPr>
          <w:b/>
          <w:bCs/>
        </w:rPr>
        <w:t xml:space="preserve"> and </w:t>
      </w:r>
      <w:proofErr w:type="spellStart"/>
      <w:r w:rsidRPr="00450D4C">
        <w:rPr>
          <w:b/>
          <w:bCs/>
        </w:rPr>
        <w:t>T</w:t>
      </w:r>
      <w:r w:rsidRPr="00450D4C">
        <w:rPr>
          <w:b/>
          <w:bCs/>
          <w:vertAlign w:val="subscript"/>
        </w:rPr>
        <w:t>firstTRSafterSSB</w:t>
      </w:r>
      <w:proofErr w:type="spellEnd"/>
      <w:r w:rsidRPr="00450D4C">
        <w:rPr>
          <w:b/>
          <w:bCs/>
        </w:rPr>
        <w:t xml:space="preserve"> depending on the scheduling</w:t>
      </w:r>
    </w:p>
    <w:p w14:paraId="326D54D8" w14:textId="12C738D1" w:rsidR="00BD3CCA" w:rsidRPr="000D7D98" w:rsidRDefault="00BD3CCA" w:rsidP="00BD3CCA">
      <w:pPr>
        <w:rPr>
          <w:b/>
          <w:bCs/>
        </w:rPr>
      </w:pPr>
    </w:p>
    <w:p w14:paraId="302795D4" w14:textId="154C2846" w:rsidR="00A2187A" w:rsidRPr="000D7D98" w:rsidRDefault="005A782E" w:rsidP="00286D6E">
      <w:pPr>
        <w:pStyle w:val="Heading1"/>
        <w:rPr>
          <w:lang w:val="en-US"/>
        </w:rPr>
      </w:pPr>
      <w:r w:rsidRPr="000D7D98">
        <w:rPr>
          <w:lang w:val="en-US"/>
        </w:rPr>
        <w:t>References</w:t>
      </w:r>
      <w:bookmarkStart w:id="6" w:name="_Ref16604413"/>
    </w:p>
    <w:p w14:paraId="5422C2C4" w14:textId="197E3464" w:rsidR="00294F96" w:rsidRPr="000D7D98" w:rsidRDefault="00D61244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66694589"/>
      <w:bookmarkStart w:id="8" w:name="_Ref77776619"/>
      <w:r w:rsidRPr="000D7D98">
        <w:t>R4-2</w:t>
      </w:r>
      <w:r w:rsidR="001555B9" w:rsidRPr="000D7D98">
        <w:t>203093</w:t>
      </w:r>
      <w:r w:rsidRPr="000D7D98">
        <w:t>, “</w:t>
      </w:r>
      <w:bookmarkStart w:id="9" w:name="_Ref66974729"/>
      <w:bookmarkEnd w:id="7"/>
      <w:r w:rsidR="001555B9" w:rsidRPr="000D7D98">
        <w:t>WF on UE demodulation requirement for FR2 HST</w:t>
      </w:r>
      <w:r w:rsidR="00294F96" w:rsidRPr="000D7D98">
        <w:t xml:space="preserve">”, </w:t>
      </w:r>
      <w:r w:rsidR="00AF5866" w:rsidRPr="000D7D98">
        <w:t>Samsung</w:t>
      </w:r>
      <w:r w:rsidR="00294F96" w:rsidRPr="000D7D98">
        <w:t>.</w:t>
      </w:r>
      <w:bookmarkEnd w:id="8"/>
      <w:bookmarkEnd w:id="9"/>
    </w:p>
    <w:p w14:paraId="69B5F371" w14:textId="04A03109" w:rsidR="00AB0AD0" w:rsidRPr="000D7D98" w:rsidRDefault="00773CE1" w:rsidP="00AF58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70684667"/>
      <w:bookmarkStart w:id="11" w:name="_Ref82088077"/>
      <w:r w:rsidRPr="000D7D98">
        <w:t>R4-2</w:t>
      </w:r>
      <w:r w:rsidR="004E71BC" w:rsidRPr="000D7D98">
        <w:t>203094</w:t>
      </w:r>
      <w:r w:rsidR="00AB0AD0" w:rsidRPr="000D7D98">
        <w:t>, “</w:t>
      </w:r>
      <w:bookmarkEnd w:id="10"/>
      <w:r w:rsidR="004E71BC" w:rsidRPr="000D7D98">
        <w:t>Simulation assumption for PDSCH requirement for FR2 HST</w:t>
      </w:r>
      <w:r w:rsidRPr="000D7D98">
        <w:t xml:space="preserve">”, </w:t>
      </w:r>
      <w:r w:rsidR="009B43CF" w:rsidRPr="000D7D98">
        <w:t>Intel Corporation</w:t>
      </w:r>
      <w:r w:rsidRPr="000D7D98">
        <w:t>.</w:t>
      </w:r>
      <w:bookmarkEnd w:id="11"/>
      <w:r w:rsidRPr="000D7D98">
        <w:t xml:space="preserve"> </w:t>
      </w:r>
    </w:p>
    <w:bookmarkEnd w:id="6"/>
    <w:p w14:paraId="7E754691" w14:textId="21F67407" w:rsidR="00D31441" w:rsidRPr="000D7D98" w:rsidRDefault="00D31441" w:rsidP="003571D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31441" w:rsidRPr="000D7D98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AA8D2" w14:textId="77777777" w:rsidR="00A22AA0" w:rsidRDefault="00A22AA0">
      <w:pPr>
        <w:spacing w:after="0"/>
      </w:pPr>
      <w:r>
        <w:separator/>
      </w:r>
    </w:p>
  </w:endnote>
  <w:endnote w:type="continuationSeparator" w:id="0">
    <w:p w14:paraId="6594DC32" w14:textId="77777777" w:rsidR="00A22AA0" w:rsidRDefault="00A22AA0">
      <w:pPr>
        <w:spacing w:after="0"/>
      </w:pPr>
      <w:r>
        <w:continuationSeparator/>
      </w:r>
    </w:p>
  </w:endnote>
  <w:endnote w:type="continuationNotice" w:id="1">
    <w:p w14:paraId="488D69D2" w14:textId="77777777" w:rsidR="00A22AA0" w:rsidRDefault="00A22A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A22AA0" w:rsidRDefault="00A22AA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22AA0" w:rsidRDefault="00A22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A0768" w14:textId="77777777" w:rsidR="00A22AA0" w:rsidRDefault="00A22AA0">
      <w:pPr>
        <w:spacing w:after="0"/>
      </w:pPr>
      <w:r>
        <w:separator/>
      </w:r>
    </w:p>
  </w:footnote>
  <w:footnote w:type="continuationSeparator" w:id="0">
    <w:p w14:paraId="10BED384" w14:textId="77777777" w:rsidR="00A22AA0" w:rsidRDefault="00A22AA0">
      <w:pPr>
        <w:spacing w:after="0"/>
      </w:pPr>
      <w:r>
        <w:continuationSeparator/>
      </w:r>
    </w:p>
  </w:footnote>
  <w:footnote w:type="continuationNotice" w:id="1">
    <w:p w14:paraId="3F7E4856" w14:textId="77777777" w:rsidR="00A22AA0" w:rsidRDefault="00A22A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A22AA0" w:rsidRDefault="00A22A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B5C99"/>
    <w:multiLevelType w:val="hybridMultilevel"/>
    <w:tmpl w:val="3420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17E1F"/>
    <w:multiLevelType w:val="hybridMultilevel"/>
    <w:tmpl w:val="65E69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A4D0D"/>
    <w:multiLevelType w:val="hybridMultilevel"/>
    <w:tmpl w:val="7E36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85FAE"/>
    <w:multiLevelType w:val="hybridMultilevel"/>
    <w:tmpl w:val="BF966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90CC6"/>
    <w:multiLevelType w:val="hybridMultilevel"/>
    <w:tmpl w:val="6AEC6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13D7C"/>
    <w:multiLevelType w:val="hybridMultilevel"/>
    <w:tmpl w:val="0B90F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807F7"/>
    <w:multiLevelType w:val="hybridMultilevel"/>
    <w:tmpl w:val="65AA8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76E79"/>
    <w:multiLevelType w:val="hybridMultilevel"/>
    <w:tmpl w:val="B0D4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E1124"/>
    <w:multiLevelType w:val="hybridMultilevel"/>
    <w:tmpl w:val="ABB23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E4976"/>
    <w:multiLevelType w:val="hybridMultilevel"/>
    <w:tmpl w:val="F8708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A49F4"/>
    <w:multiLevelType w:val="hybridMultilevel"/>
    <w:tmpl w:val="91F00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15E34"/>
    <w:multiLevelType w:val="hybridMultilevel"/>
    <w:tmpl w:val="508E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4"/>
  </w:num>
  <w:num w:numId="3">
    <w:abstractNumId w:val="22"/>
  </w:num>
  <w:num w:numId="4">
    <w:abstractNumId w:val="7"/>
  </w:num>
  <w:num w:numId="5">
    <w:abstractNumId w:val="10"/>
  </w:num>
  <w:num w:numId="6">
    <w:abstractNumId w:val="12"/>
  </w:num>
  <w:num w:numId="7">
    <w:abstractNumId w:val="16"/>
  </w:num>
  <w:num w:numId="8">
    <w:abstractNumId w:val="19"/>
  </w:num>
  <w:num w:numId="9">
    <w:abstractNumId w:val="15"/>
  </w:num>
  <w:num w:numId="10">
    <w:abstractNumId w:val="8"/>
  </w:num>
  <w:num w:numId="11">
    <w:abstractNumId w:val="2"/>
  </w:num>
  <w:num w:numId="12">
    <w:abstractNumId w:val="3"/>
  </w:num>
  <w:num w:numId="13">
    <w:abstractNumId w:val="18"/>
  </w:num>
  <w:num w:numId="14">
    <w:abstractNumId w:val="1"/>
  </w:num>
  <w:num w:numId="15">
    <w:abstractNumId w:val="0"/>
  </w:num>
  <w:num w:numId="16">
    <w:abstractNumId w:val="17"/>
  </w:num>
  <w:num w:numId="17">
    <w:abstractNumId w:val="13"/>
  </w:num>
  <w:num w:numId="18">
    <w:abstractNumId w:val="21"/>
  </w:num>
  <w:num w:numId="19">
    <w:abstractNumId w:val="5"/>
  </w:num>
  <w:num w:numId="20">
    <w:abstractNumId w:val="11"/>
  </w:num>
  <w:num w:numId="21">
    <w:abstractNumId w:val="4"/>
  </w:num>
  <w:num w:numId="22">
    <w:abstractNumId w:val="9"/>
  </w:num>
  <w:num w:numId="23">
    <w:abstractNumId w:val="20"/>
  </w:num>
  <w:num w:numId="2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65F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207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E6C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CCB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D4"/>
    <w:rsid w:val="000839E3"/>
    <w:rsid w:val="00083E10"/>
    <w:rsid w:val="00083E1A"/>
    <w:rsid w:val="00083EE8"/>
    <w:rsid w:val="00085C53"/>
    <w:rsid w:val="00085F51"/>
    <w:rsid w:val="0008607B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A54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1DB2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98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C44"/>
    <w:rsid w:val="000E3B5E"/>
    <w:rsid w:val="000E3EE0"/>
    <w:rsid w:val="000E4180"/>
    <w:rsid w:val="000E42FE"/>
    <w:rsid w:val="000E50DB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2C28"/>
    <w:rsid w:val="000F311A"/>
    <w:rsid w:val="000F3281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167"/>
    <w:rsid w:val="00102A1C"/>
    <w:rsid w:val="001030F5"/>
    <w:rsid w:val="0010390B"/>
    <w:rsid w:val="00103969"/>
    <w:rsid w:val="00103E7B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90F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C01"/>
    <w:rsid w:val="00135077"/>
    <w:rsid w:val="00135E6A"/>
    <w:rsid w:val="0013639B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5179"/>
    <w:rsid w:val="00145726"/>
    <w:rsid w:val="00145C2B"/>
    <w:rsid w:val="0014607D"/>
    <w:rsid w:val="00146967"/>
    <w:rsid w:val="00146A54"/>
    <w:rsid w:val="00146AEA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5B9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6735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44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95E"/>
    <w:rsid w:val="00191030"/>
    <w:rsid w:val="001915B4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0DC2"/>
    <w:rsid w:val="001B13E6"/>
    <w:rsid w:val="001B185D"/>
    <w:rsid w:val="001B1B38"/>
    <w:rsid w:val="001B2FA9"/>
    <w:rsid w:val="001B3115"/>
    <w:rsid w:val="001B3893"/>
    <w:rsid w:val="001B38D8"/>
    <w:rsid w:val="001B3E4F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D72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097"/>
    <w:rsid w:val="001F55AB"/>
    <w:rsid w:val="001F5630"/>
    <w:rsid w:val="001F6103"/>
    <w:rsid w:val="001F6397"/>
    <w:rsid w:val="001F6E6E"/>
    <w:rsid w:val="001F7148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28F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B47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C07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57E9B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9D3"/>
    <w:rsid w:val="00277A17"/>
    <w:rsid w:val="00277DE1"/>
    <w:rsid w:val="0028029C"/>
    <w:rsid w:val="002804ED"/>
    <w:rsid w:val="0028055F"/>
    <w:rsid w:val="00280B58"/>
    <w:rsid w:val="00280E3D"/>
    <w:rsid w:val="002816EA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C40"/>
    <w:rsid w:val="002B4DA6"/>
    <w:rsid w:val="002B506B"/>
    <w:rsid w:val="002B54E2"/>
    <w:rsid w:val="002B5CF8"/>
    <w:rsid w:val="002B620A"/>
    <w:rsid w:val="002B63A8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1D"/>
    <w:rsid w:val="002D0AE8"/>
    <w:rsid w:val="002D0DE8"/>
    <w:rsid w:val="002D1644"/>
    <w:rsid w:val="002D178D"/>
    <w:rsid w:val="002D1919"/>
    <w:rsid w:val="002D1AAB"/>
    <w:rsid w:val="002D1D30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165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1FE8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CBF"/>
    <w:rsid w:val="003416BB"/>
    <w:rsid w:val="00341703"/>
    <w:rsid w:val="003426E8"/>
    <w:rsid w:val="00342B1E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1D8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6C79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FC6"/>
    <w:rsid w:val="003A0839"/>
    <w:rsid w:val="003A0E52"/>
    <w:rsid w:val="003A1CD6"/>
    <w:rsid w:val="003A23F8"/>
    <w:rsid w:val="003A25C7"/>
    <w:rsid w:val="003A2B81"/>
    <w:rsid w:val="003A2BF9"/>
    <w:rsid w:val="003A3260"/>
    <w:rsid w:val="003A3B92"/>
    <w:rsid w:val="003A3D8D"/>
    <w:rsid w:val="003A48C7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29"/>
    <w:rsid w:val="003B60AC"/>
    <w:rsid w:val="003B6626"/>
    <w:rsid w:val="003B6859"/>
    <w:rsid w:val="003B6EDF"/>
    <w:rsid w:val="003B7792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7F7"/>
    <w:rsid w:val="003E69FC"/>
    <w:rsid w:val="003E7147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2D28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AD"/>
    <w:rsid w:val="00445147"/>
    <w:rsid w:val="004452D3"/>
    <w:rsid w:val="00445777"/>
    <w:rsid w:val="00445942"/>
    <w:rsid w:val="004460E6"/>
    <w:rsid w:val="00446BB9"/>
    <w:rsid w:val="004472F0"/>
    <w:rsid w:val="00447C7D"/>
    <w:rsid w:val="00447FBA"/>
    <w:rsid w:val="00450109"/>
    <w:rsid w:val="00450488"/>
    <w:rsid w:val="00450725"/>
    <w:rsid w:val="0045074D"/>
    <w:rsid w:val="00450B18"/>
    <w:rsid w:val="00450D4C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7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5A55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959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B5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1BC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4E1F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58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ABE"/>
    <w:rsid w:val="005A5CB3"/>
    <w:rsid w:val="005A69FC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3F4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A40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7D2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CB4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1291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48F"/>
    <w:rsid w:val="006E49ED"/>
    <w:rsid w:val="006E5435"/>
    <w:rsid w:val="006E556C"/>
    <w:rsid w:val="006E56F1"/>
    <w:rsid w:val="006E571D"/>
    <w:rsid w:val="006E5720"/>
    <w:rsid w:val="006E61E7"/>
    <w:rsid w:val="006E6E80"/>
    <w:rsid w:val="006E6F9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6B07"/>
    <w:rsid w:val="00700143"/>
    <w:rsid w:val="007009B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857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6EE2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B2"/>
    <w:rsid w:val="007A04B6"/>
    <w:rsid w:val="007A07D2"/>
    <w:rsid w:val="007A0F4D"/>
    <w:rsid w:val="007A11A4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8B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E88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871"/>
    <w:rsid w:val="007D4DE8"/>
    <w:rsid w:val="007D4E5E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BA3"/>
    <w:rsid w:val="007E4DA2"/>
    <w:rsid w:val="007E4FC8"/>
    <w:rsid w:val="007E5B2E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08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07B4A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1D20"/>
    <w:rsid w:val="0085254F"/>
    <w:rsid w:val="00853573"/>
    <w:rsid w:val="0085364B"/>
    <w:rsid w:val="00853948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404"/>
    <w:rsid w:val="008575F6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C8E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C"/>
    <w:rsid w:val="00872DFE"/>
    <w:rsid w:val="00873792"/>
    <w:rsid w:val="00874093"/>
    <w:rsid w:val="00874C38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29B2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BF1"/>
    <w:rsid w:val="008C2DEB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CA6"/>
    <w:rsid w:val="00905D7F"/>
    <w:rsid w:val="00906088"/>
    <w:rsid w:val="009063AC"/>
    <w:rsid w:val="00906A91"/>
    <w:rsid w:val="00906FDA"/>
    <w:rsid w:val="00907048"/>
    <w:rsid w:val="0090737F"/>
    <w:rsid w:val="0091016E"/>
    <w:rsid w:val="00910631"/>
    <w:rsid w:val="0091071D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17FF2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BFF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A9B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74E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5AB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2B64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3CF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B2C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581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666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5E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2AA0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2F7B"/>
    <w:rsid w:val="00A73202"/>
    <w:rsid w:val="00A744C3"/>
    <w:rsid w:val="00A74955"/>
    <w:rsid w:val="00A74CFD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91B"/>
    <w:rsid w:val="00AB3341"/>
    <w:rsid w:val="00AB35FC"/>
    <w:rsid w:val="00AB373B"/>
    <w:rsid w:val="00AB37F8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2AF"/>
    <w:rsid w:val="00AC0A35"/>
    <w:rsid w:val="00AC1515"/>
    <w:rsid w:val="00AC175B"/>
    <w:rsid w:val="00AC1928"/>
    <w:rsid w:val="00AC1A2D"/>
    <w:rsid w:val="00AC1E69"/>
    <w:rsid w:val="00AC2147"/>
    <w:rsid w:val="00AC235C"/>
    <w:rsid w:val="00AC2723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82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0FAA"/>
    <w:rsid w:val="00B113F0"/>
    <w:rsid w:val="00B114B7"/>
    <w:rsid w:val="00B1243E"/>
    <w:rsid w:val="00B12982"/>
    <w:rsid w:val="00B12C06"/>
    <w:rsid w:val="00B12D8D"/>
    <w:rsid w:val="00B13398"/>
    <w:rsid w:val="00B136C6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4FF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0E59"/>
    <w:rsid w:val="00B40F2B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5D05"/>
    <w:rsid w:val="00B462A2"/>
    <w:rsid w:val="00B46F48"/>
    <w:rsid w:val="00B47E7D"/>
    <w:rsid w:val="00B47EE3"/>
    <w:rsid w:val="00B47F26"/>
    <w:rsid w:val="00B50BD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35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BE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1F6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73E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3EC3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060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CCA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352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BD7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5C95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2A16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501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6FC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71D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793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B43"/>
    <w:rsid w:val="00D03CAA"/>
    <w:rsid w:val="00D03E40"/>
    <w:rsid w:val="00D03F98"/>
    <w:rsid w:val="00D043FC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A71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3D5"/>
    <w:rsid w:val="00D21B9E"/>
    <w:rsid w:val="00D21D09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44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9A1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BA0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220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078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3F2C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6B42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7DA"/>
    <w:rsid w:val="00DC3E25"/>
    <w:rsid w:val="00DC4402"/>
    <w:rsid w:val="00DC4557"/>
    <w:rsid w:val="00DC45CE"/>
    <w:rsid w:val="00DC469A"/>
    <w:rsid w:val="00DC48E9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C2D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AA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C1C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B1"/>
    <w:rsid w:val="00E66FF1"/>
    <w:rsid w:val="00E67D3C"/>
    <w:rsid w:val="00E70BE5"/>
    <w:rsid w:val="00E70E66"/>
    <w:rsid w:val="00E712B6"/>
    <w:rsid w:val="00E73595"/>
    <w:rsid w:val="00E73817"/>
    <w:rsid w:val="00E73FA0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AF4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87D57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3BD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0B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4B4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3C06"/>
    <w:rsid w:val="00F242E6"/>
    <w:rsid w:val="00F24CC4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76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FF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22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9B2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29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29B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185144"/>
    <w:rPr>
      <w:rFonts w:ascii="Calibri" w:eastAsiaTheme="minorEastAsia" w:hAnsi="Calibr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2021-10-22T13:16:00Z</dcterms:created>
  <dcterms:modified xsi:type="dcterms:W3CDTF">2022-02-14T13:15:00Z</dcterms:modified>
</cp:coreProperties>
</file>